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jpg" ContentType="image/jpeg"/>
  <Default Extension="bmp" ContentType="image/x-bmp"/>
  <Default Extension="gif" ContentType="image/gif"/>
  <Default Extension="png" ContentType="image/png"/>
  <Default Extension="tiff" ContentType="image/tiff"/>
  <Default Extension="tif" ContentType="image/tiff"/>
  <Default Extension="wmf" ContentType="image/x-wmf"/>
  <Default Extension="emf" ContentType="image/x-emf"/>
  <Default Extension="bin" ContentType="application/vnd.openxmlformats-officedocument.oleObject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
	<Relationship Id="rId00001" Type="http://schemas.openxmlformats.org/officeDocument/2006/relationships/officeDocument" Target="word/document.xml"/>
	<Relationship Id="rId00002" Type="http://schemas.openxmlformats.org/package/2006/relationships/metadata/core-properties" Target="docProps/core.xml"/>
	<Relationship Id="rId00003" Type="http://schemas.openxmlformats.org/officeDocument/2006/relationships/extended-properties" Target="docProps/app.xml"/>
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 xmlns:mc="http://schemas.openxmlformats.org/markup-compatibility/2006" xmlns:w14="http://schemas.microsoft.com/office/word/2010/wordml" xmlns:w15="http://schemas.microsoft.com/office/word/2012/wordml" xmlns:tx19="http://schemas.textcontrol.com/tx/1900" mc:Ignorable="w14 w15 tx19">
  <w:body>
    <w:p>
      <w:pPr>
        <w:pStyle w:val="[Normal]"/>
        <w:spacing w:line="360" w:lineRule="auto"/>
        <w:rPr>
          <w:lang w:val="es-AR" w:eastAsia="es-AR" w:bidi="es-AR"/>
        </w:rPr>
      </w:pPr>
      <w:r>
        <w:rPr>
          <w:sz w:val="20"/>
          <w:lang w:val="es-AR" w:eastAsia="es-AR" w:bidi="es-AR"/>
        </w:rPr>
        <w:t xml:space="preserve"> </w:t>
      </w:r>
      <w:r>
        <w:rPr>
          <w:b/>
          <w:lang w:val="es-AR" w:eastAsia="es-AR" w:bidi="es-AR"/>
        </w:rPr>
        <w:t xml:space="preserve">Registro N°   48 /</w:t>
      </w:r>
      <w:r>
        <w:rPr>
          <w:b/>
          <w:color w:val="000000"/>
          <w:lang w:val="es-AR" w:eastAsia="es-AR" w:bidi="es-AR"/>
        </w:rPr>
        <w:t xml:space="preserve">2019</w:t>
      </w:r>
      <w:r>
        <w:rPr>
          <w:color w:val="000000"/>
          <w:lang w:val="es-AR" w:eastAsia="es-AR" w:bidi="es-AR"/>
        </w:rPr>
        <w:t xml:space="preserve"> </w:t>
      </w:r>
    </w:p>
    <w:p>
      <w:pPr>
        <w:pStyle w:val="[Normal]"/>
        <w:spacing w:line="360" w:lineRule="auto"/>
        <w:jc w:val="both"/>
        <w:rPr>
          <w:b/>
          <w:lang w:val="es-AR" w:eastAsia="es-AR" w:bidi="es-AR"/>
        </w:rPr>
      </w:pPr>
      <w:r>
        <w:rPr>
          <w:b/>
          <w:lang w:val="es-AR" w:eastAsia="es-AR" w:bidi="es-AR"/>
        </w:rPr>
        <w:t xml:space="preserve">	</w:t>
      </w:r>
    </w:p>
    <w:p>
      <w:pPr>
        <w:pStyle w:val="[Normal]"/>
        <w:spacing w:line="360" w:lineRule="auto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	Fojas</w:t>
      </w:r>
      <w:r>
        <w:rPr>
          <w:lang w:val="es-AR" w:eastAsia="es-AR" w:bidi="es-AR"/>
        </w:rPr>
        <w:t xml:space="preserve">      299/300       </w:t>
      </w:r>
    </w:p>
    <w:p>
      <w:pPr>
        <w:pStyle w:val="[Normal]"/>
        <w:spacing w:line="360" w:lineRule="auto"/>
        <w:jc w:val="both"/>
        <w:rPr>
          <w:lang w:val="es-AR" w:eastAsia="es-AR" w:bidi="es-AR"/>
        </w:rPr>
      </w:pP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En la ciudad de Pergamino, el  17 de Abril de </w:t>
      </w:r>
      <w:r>
        <w:rPr>
          <w:color w:val="000000"/>
          <w:lang w:val="es-AR" w:eastAsia="es-AR" w:bidi="es-AR"/>
        </w:rPr>
        <w:t xml:space="preserve">2019</w:t>
      </w:r>
      <w:r>
        <w:rPr>
          <w:lang w:val="es-AR" w:eastAsia="es-AR" w:bidi="es-AR"/>
        </w:rPr>
        <w:t xml:space="preserve">, reunidos en Acuerdo Ordinario los Sres. Jueces de la Excma. Cámara de Apelación en lo Civil y Comercial del Departamento Judicial Pergamino, para dictar sentencia aclaratoria en la causa N° </w:t>
      </w:r>
      <w:r>
        <w:rPr>
          <w:b/>
          <w:color w:val="000000"/>
          <w:lang w:val="es-AR" w:eastAsia="es-AR" w:bidi="es-AR"/>
        </w:rPr>
        <w:t xml:space="preserve">3430-18</w:t>
      </w:r>
      <w:r>
        <w:rPr>
          <w:lang w:val="es-AR" w:eastAsia="es-AR" w:bidi="es-AR"/>
        </w:rPr>
        <w:t xml:space="preserve"> caratulada </w:t>
      </w:r>
      <w:r>
        <w:rPr>
          <w:b/>
          <w:lang w:val="es-AR" w:eastAsia="es-AR" w:bidi="es-AR"/>
        </w:rPr>
        <w:t xml:space="preserve">"</w:t>
      </w:r>
      <w:r>
        <w:rPr>
          <w:b/>
          <w:color w:val="000000"/>
          <w:lang w:val="es-AR" w:eastAsia="es-AR" w:bidi="es-AR"/>
        </w:rPr>
        <w:t xml:space="preserve">SACOSKI NORA ELVIA  C/ DI SIMONE RICARDO JAVIER S/ EJECUCION DE HONORARIOS DE MEDIACION LEY 13.951</w:t>
      </w:r>
      <w:r>
        <w:rPr>
          <w:b/>
          <w:lang w:val="es-AR" w:eastAsia="es-AR" w:bidi="es-AR"/>
        </w:rPr>
        <w:t xml:space="preserve">"</w:t>
      </w:r>
      <w:r>
        <w:rPr>
          <w:lang w:val="es-AR" w:eastAsia="es-AR" w:bidi="es-AR"/>
        </w:rPr>
        <w:t xml:space="preserve">, Expte. 82.903 del Juzgado en lo Civil y Comercial N° 2, se practicó el sorteo de ley que determinó que la votación debía efectuarse en el siguiente orden: Roberto Manuel Degleue y Graciela Scaraffía, y estudiados los autos se resolvió plantear y votar las siguientes: 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C U E S T I O N E S: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I) ¿Debe aclararse la sentencia de autos?.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II) ¿Qué pronunciamiento corresponde dictar?.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primera cuestión el señor Juez Roberto Manuel Degleue dijo: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Habiéndose incurrido en un error material al consignar en la segunda cuestión y en la parte resolutiva de la sentencia de fs. 13/5vta. la suma escrita con letras, puesto que de multiplicar los 9 jus arancelarios por la suma de $888 arroja el monto de $7.992, donde se consignara "SIETE MIL SESENTA Y CINCO PESOS", corresponde leerse "SIETE MIL NOVECIENTOS NOVENTA Y DOS PESOS".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Por las razones dadas, citas legales de referencia y con el alcance indicado,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VOTO POR LA AFIRMATIVA.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misma cuestión la señora Jueza Graciela Scaraffía por análogos fundamentos votó en el mismo sentido.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segunda cuestión el señor Juez Roberto Manuel Degleue dijo: De conformidad al resultado habido al tratarse la cuestión precedente, estimo que el pronunciamiento que corresponde dictar es: 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Aclarar la sentencia de fs. 13/5vta. en el sentido expuesto en la cuestión precedente (art. 36 inc. 3 y 166 inc. 2 CPCC).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b/>
          <w:lang w:val="es-AR" w:eastAsia="es-AR" w:bidi="es-AR"/>
        </w:rPr>
        <w:t xml:space="preserve">ASI LO VOTO. 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 la misma cuestión la señora Jueza Graciela Scaraffía por análogos fundamentos votó en el mismo sentido.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Con lo que terminó el presente Acuerdo, dictándose la siguiente;</w:t>
      </w:r>
    </w:p>
    <w:p>
      <w:pPr>
        <w:pStyle w:val="[Normal]"/>
        <w:spacing w:line="480" w:lineRule="auto"/>
        <w:ind w:firstLine="1134"/>
        <w:jc w:val="both"/>
        <w:rPr>
          <w:b/>
          <w:u w:val="single"/>
          <w:lang w:val="es-AR" w:eastAsia="es-AR" w:bidi="es-AR"/>
        </w:rPr>
      </w:pPr>
      <w:r>
        <w:rPr>
          <w:b/>
          <w:u w:val="single"/>
          <w:lang w:val="es-AR" w:eastAsia="es-AR" w:bidi="es-AR"/>
        </w:rPr>
        <w:t xml:space="preserve">S E N T E N C I A: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Aclarar que en la sentencia de fs. 13/5vta. donde se consignó "SIETE MIL SESENTA Y CINCO PESOS", corresponde leerse "SIETE MIL NOVECIENTOS NOVENTA Y DOS PESOS" (art. 36 inc. 3 y 166 inc. 2 CPCC).</w:t>
      </w:r>
    </w:p>
    <w:p>
      <w:pPr>
        <w:pStyle w:val="[Normal]"/>
        <w:spacing w:line="480" w:lineRule="auto"/>
        <w:ind w:firstLine="1134"/>
        <w:jc w:val="both"/>
        <w:rPr>
          <w:lang w:val="es-AR" w:eastAsia="es-AR" w:bidi="es-AR"/>
        </w:rPr>
      </w:pPr>
      <w:r>
        <w:rPr>
          <w:lang w:val="es-AR" w:eastAsia="es-AR" w:bidi="es-AR"/>
        </w:rPr>
        <w:t xml:space="preserve">Regístrese en relación a la sentencia registrada bajo el número 178/2018. Notifíquese. Devuélvase.</w:t>
      </w:r>
    </w:p>
    <w:p>
      <w:pPr>
        <w:pStyle w:val="[Normal]"/>
        <w:spacing w:line="480" w:lineRule="auto"/>
        <w:ind w:firstLine="1134"/>
        <w:jc w:val="both"/>
        <w:rPr>
          <w:color w:val="000000"/>
          <w:lang w:val="es-AR" w:eastAsia="es-AR" w:bidi="es-AR"/>
        </w:rPr>
      </w:pPr>
    </w:p>
    <w:p>
      <w:pPr>
        <w:pStyle w:val="[Normal]"/>
        <w:spacing w:line="480" w:lineRule="auto"/>
        <w:ind w:firstLine="1134"/>
        <w:jc w:val="both"/>
        <w:rPr>
          <w:color w:val="000000"/>
          <w:lang w:val="es-AR" w:eastAsia="es-AR" w:bidi="es-AR"/>
        </w:rPr>
      </w:pPr>
    </w:p>
    <w:p>
      <w:pPr>
        <w:pStyle w:val="[Normal]"/>
        <w:ind w:firstLine="1134"/>
        <w:jc w:val="right"/>
        <w:rPr>
          <w:b/>
          <w:color w:val="000000"/>
          <w:sz w:val="20"/>
          <w:lang w:val="es-AR" w:eastAsia="es-AR" w:bidi="es-AR"/>
        </w:rPr>
      </w:pPr>
      <w:r>
        <w:rPr>
          <w:b/>
          <w:color w:val="000000"/>
          <w:sz w:val="20"/>
          <w:lang w:val="es-AR" w:eastAsia="es-AR" w:bidi="es-AR"/>
        </w:rPr>
        <w:t xml:space="preserve">Roberto Manuel DEGLEUE               </w:t>
      </w:r>
    </w:p>
    <w:p>
      <w:pPr>
        <w:pStyle w:val="[Normal]"/>
        <w:ind w:firstLine="1134"/>
        <w:jc w:val="right"/>
        <w:rPr>
          <w:b/>
          <w:color w:val="000000"/>
          <w:sz w:val="20"/>
          <w:lang w:val="es-AR" w:eastAsia="es-AR" w:bidi="es-AR"/>
        </w:rPr>
      </w:pPr>
      <w:r>
        <w:rPr>
          <w:b/>
          <w:color w:val="000000"/>
          <w:sz w:val="20"/>
          <w:lang w:val="es-AR" w:eastAsia="es-AR" w:bidi="es-AR"/>
        </w:rPr>
        <w:t xml:space="preserve">Presidente Excma. Cámara de             </w:t>
      </w:r>
    </w:p>
    <w:p>
      <w:pPr>
        <w:pStyle w:val="[Normal]"/>
        <w:ind w:firstLine="1134"/>
        <w:jc w:val="right"/>
        <w:rPr>
          <w:b/>
          <w:color w:val="000000"/>
          <w:sz w:val="20"/>
          <w:lang w:val="es-AR" w:eastAsia="es-AR" w:bidi="es-AR"/>
        </w:rPr>
      </w:pPr>
      <w:r>
        <w:rPr>
          <w:b/>
          <w:color w:val="000000"/>
          <w:sz w:val="20"/>
          <w:lang w:val="es-AR" w:eastAsia="es-AR" w:bidi="es-AR"/>
        </w:rPr>
        <w:t xml:space="preserve">Apelación en lo Civil y Comercial          </w:t>
      </w:r>
    </w:p>
    <w:p>
      <w:pPr>
        <w:pStyle w:val="[Normal]"/>
        <w:ind w:firstLine="1134"/>
        <w:jc w:val="right"/>
        <w:rPr>
          <w:b/>
          <w:color w:val="000000"/>
          <w:sz w:val="20"/>
          <w:lang w:val="es-AR" w:eastAsia="es-AR" w:bidi="es-AR"/>
        </w:rPr>
      </w:pPr>
      <w:r>
        <w:rPr>
          <w:b/>
          <w:color w:val="000000"/>
          <w:sz w:val="20"/>
          <w:lang w:val="es-AR" w:eastAsia="es-AR" w:bidi="es-AR"/>
        </w:rPr>
        <w:t xml:space="preserve">Dpto. Judicial Pergamino                </w:t>
      </w:r>
    </w:p>
    <w:p>
      <w:pPr>
        <w:pStyle w:val="[Normal]"/>
        <w:ind w:firstLine="1134"/>
        <w:jc w:val="both"/>
        <w:rPr>
          <w:b/>
          <w:color w:val="000000"/>
          <w:sz w:val="20"/>
          <w:lang w:val="es-AR" w:eastAsia="es-AR" w:bidi="es-AR"/>
        </w:rPr>
      </w:pPr>
      <w:r>
        <w:rPr>
          <w:b/>
          <w:color w:val="000000"/>
          <w:sz w:val="20"/>
          <w:lang w:val="es-AR" w:eastAsia="es-AR" w:bidi="es-AR"/>
        </w:rPr>
        <w:t xml:space="preserve">Graciela SCARAFFIA </w:t>
      </w:r>
    </w:p>
    <w:p>
      <w:pPr>
        <w:pStyle w:val="[Normal]"/>
        <w:ind w:firstLine="1134"/>
        <w:jc w:val="both"/>
        <w:rPr>
          <w:b/>
          <w:color w:val="000000"/>
          <w:sz w:val="20"/>
          <w:lang w:val="es-AR" w:eastAsia="es-AR" w:bidi="es-AR"/>
        </w:rPr>
      </w:pPr>
      <w:r>
        <w:rPr>
          <w:b/>
          <w:color w:val="000000"/>
          <w:sz w:val="20"/>
          <w:lang w:val="es-AR" w:eastAsia="es-AR" w:bidi="es-AR"/>
        </w:rPr>
        <w:t xml:space="preserve">             Jueza   </w:t>
      </w: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</w:p>
    <w:p>
      <w:pPr>
        <w:pStyle w:val="[Normal]"/>
        <w:ind w:firstLine="1134"/>
        <w:jc w:val="center"/>
        <w:rPr>
          <w:b/>
          <w:color w:val="000000"/>
          <w:sz w:val="20"/>
          <w:lang w:val="es-AR" w:eastAsia="es-AR" w:bidi="es-AR"/>
        </w:rPr>
      </w:pPr>
      <w:r>
        <w:rPr>
          <w:b/>
          <w:color w:val="000000"/>
          <w:sz w:val="20"/>
          <w:lang w:val="es-AR" w:eastAsia="es-AR" w:bidi="es-AR"/>
        </w:rPr>
        <w:t xml:space="preserve"> Nicolás MARTINEZ</w:t>
      </w:r>
    </w:p>
    <w:p>
      <w:pPr>
        <w:pStyle w:val="[Normal]"/>
        <w:ind w:firstLine="1134"/>
        <w:jc w:val="center"/>
        <w:rPr>
          <w:color w:val="000000"/>
          <w:lang w:val="es-AR" w:eastAsia="es-AR" w:bidi="es-AR"/>
        </w:rPr>
      </w:pPr>
      <w:r>
        <w:rPr>
          <w:b/>
          <w:color w:val="000000"/>
          <w:sz w:val="20"/>
          <w:lang w:val="es-AR" w:eastAsia="es-AR" w:bidi="es-AR"/>
        </w:rPr>
        <w:t xml:space="preserve">Secretario</w:t>
      </w:r>
    </w:p>
    <w:p>
      <w:pPr>
        <w:pStyle w:val="[Normal]"/>
        <w:rPr>
          <w:color w:val="000000"/>
          <w:lang w:val="es-AR" w:eastAsia="es-AR" w:bidi="es-AR"/>
        </w:rPr>
      </w:pPr>
    </w:p>
    <w:sectPr>
      <w:pgSz w:w="11906" w:h="16832"/>
      <w:pgMar w:top="2835" w:right="850" w:bottom="1134" w:left="2835" w:header="567" w:footer="567"/>
      <w:pgBorders w:display="allPages" w:offsetFrom="page"/>
    </w:sectPr>
  </w:body>
</w:document>
</file>

<file path=word/fontTable.xml><?xml version="1.0" encoding="utf-8"?>
<w:fonts xmlns:w="http://schemas.openxmlformats.org/wordprocessingml/2006/main">
  <w:font w:name="Arial">
    <w:charset w:val="00"/>
    <w:family w:val="swiss"/>
    <w:pitch w:val="variable"/>
  </w:font>
  <w:font w:name="Times New Roman">
    <w:charset w:val="00"/>
    <w:family w:val="roman"/>
    <w:pitch w:val="variable"/>
  </w:font>
  <w:font w:name="Symbol">
    <w:charset w:val="02"/>
    <w:family w:val="roman"/>
    <w:pitch w:val="variable"/>
  </w:font>
</w:fonts>
</file>

<file path=word/settings.xml><?xml version="1.0" encoding="utf-8"?>
<w:settings xmlns:w="http://schemas.openxmlformats.org/wordprocessingml/2006/main">
  <w:bordersDoNotSurroundHeader/>
  <w:bordersDoNotSurroundFooter/>
  <w:defaultTabStop w:val="1134"/>
  <w:compat>
    <w:noExtraLineSpacing/>
  </w:compat>
</w:settings>
</file>

<file path=word/styles.xml><?xml version="1.0" encoding="utf-8"?>
<w:styles xmlns:w="http://schemas.openxmlformats.org/wordprocessingml/2006/main">
  <w:docDefaults>
    <w:rPrDefault>
      <w:rPr>
        <w:rFonts w:ascii="Arial"/>
        <w:sz w:val="24"/>
      </w:rPr>
    </w:rPrDefault>
  </w:docDefaults>
  <w:latentStyles/>
  <w:style w:type="paragraph" w:styleId="[Normal]" w:default="1">
    <w:name w:val="[Normal]"/>
    <w:next w:val="[Normal]"/>
    <w:qFormat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before="0" w:after="0" w:line="240" w:lineRule="auto"/>
      <w:ind w:left="0" w:right="0" w:firstLine="0"/>
      <w:jc w:val="left"/>
    </w:pPr>
    <w:rPr>
      <w:rFonts w:ascii="Arial" w:hAnsi="Arial" w:eastAsia="Arial" w:cs="Arial"/>
      <w:b w:val="off"/>
      <w:bCs w:val="off"/>
      <w:i w:val="off"/>
      <w:iCs w:val="off"/>
      <w:strike w:val="off"/>
      <w:color w:val="auto"/>
      <w:sz w:val="24"/>
      <w:szCs w:val="24"/>
      <w:shd w:val="clear" w:fill="auto"/>
      <w:rtl w:val="off"/>
      <w:lang w:val="x-none" w:eastAsia="x-none" w:bidi="x-none"/>
    </w:rPr>
  </w:style>
</w:styles>
</file>

<file path=word/_rels/document.xml.rels><?xml version="1.0" encoding="UTF-8" standalone="yes"?><Relationships xmlns="http://schemas.openxmlformats.org/package/2006/relationships">
	<Relationship Id="rId00004" Type="http://schemas.openxmlformats.org/officeDocument/2006/relationships/styles" Target="styles.xml"/>
	<Relationship Id="rId00005" Type="http://schemas.openxmlformats.org/officeDocument/2006/relationships/fontTable" Target="fontTable.xml"/>
	<Relationship Id="rId00006" Type="http://schemas.openxmlformats.org/officeDocument/2006/relationships/settings" Target="settings.xm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TX_DOX 20.0.150.502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</cp:coreProperties>
</file>