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r>
        <w:rPr>
          <w:sz w:val="20"/>
          <w:lang w:val="es-AR" w:eastAsia="es-AR" w:bidi="es-AR"/>
        </w:rPr>
        <w:t xml:space="preserve"> </w:t>
      </w:r>
    </w:p>
    <w:p>
      <w:pPr>
        <w:pStyle w:val="[Normal]"/>
        <w:spacing w:line="360" w:lineRule="auto"/>
        <w:rPr>
          <w:lang w:val="es-AR" w:eastAsia="es-AR" w:bidi="es-AR"/>
        </w:rPr>
      </w:pPr>
      <w:r>
        <w:rPr>
          <w:b/>
          <w:lang w:val="es-AR" w:eastAsia="es-AR" w:bidi="es-AR"/>
        </w:rPr>
        <w:t xml:space="preserve">	Registro N°  9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60/63</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18 de febrero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3774-19</w:t>
      </w:r>
      <w:r>
        <w:rPr>
          <w:lang w:val="es-AR" w:eastAsia="es-AR" w:bidi="es-AR"/>
        </w:rPr>
        <w:t xml:space="preserve"> caratulada </w:t>
      </w:r>
      <w:r>
        <w:rPr>
          <w:b/>
          <w:lang w:val="es-AR" w:eastAsia="es-AR" w:bidi="es-AR"/>
        </w:rPr>
        <w:t xml:space="preserve">"</w:t>
      </w:r>
      <w:r>
        <w:rPr>
          <w:b/>
          <w:color w:val="000000"/>
          <w:lang w:val="es-AR" w:eastAsia="es-AR" w:bidi="es-AR"/>
        </w:rPr>
        <w:t xml:space="preserve">ALONSO, GONZALO JAVIER C/ ASOC.MUTUAL.ASIST.Y CAPAC.DISCAP.(AMUCADI) Y OTRO/A S/ BENEFICIO DE LITIGAR SIN GASTOS (171)</w:t>
      </w:r>
      <w:r>
        <w:rPr>
          <w:b/>
          <w:lang w:val="es-AR" w:eastAsia="es-AR" w:bidi="es-AR"/>
        </w:rPr>
        <w:t xml:space="preserve">"</w:t>
      </w:r>
      <w:r>
        <w:rPr>
          <w:lang w:val="es-AR" w:eastAsia="es-AR" w:bidi="es-AR"/>
        </w:rPr>
        <w:t xml:space="preserve">, Expte </w:t>
      </w:r>
      <w:r>
        <w:rPr>
          <w:color w:val="000000"/>
          <w:lang w:val="es-AR" w:eastAsia="es-AR" w:bidi="es-AR"/>
        </w:rPr>
        <w:t xml:space="preserve">57.346</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Bernardo Louise, Roberto M. Degleue y Graciela H. Scaraffia,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Dr. Bernardo Louise  dijo:</w:t>
      </w:r>
    </w:p>
    <w:p>
      <w:pPr>
        <w:pStyle w:val="[Normal]"/>
        <w:spacing w:line="480" w:lineRule="auto"/>
        <w:ind w:firstLine="1134"/>
        <w:jc w:val="both"/>
        <w:rPr>
          <w:lang w:val="es-AR" w:eastAsia="es-AR" w:bidi="es-AR"/>
        </w:rPr>
      </w:pPr>
      <w:r>
        <w:rPr>
          <w:lang w:val="es-AR" w:eastAsia="es-AR" w:bidi="es-AR"/>
        </w:rPr>
        <w:t xml:space="preserve">El Sr. Juez de la instancia anterior, a fs. 112 dictó sentencia haciendo lugar a la solicitud de beneficio de litigar sin gastos peticionado por la parte actora.</w:t>
      </w:r>
    </w:p>
    <w:p>
      <w:pPr>
        <w:pStyle w:val="[Normal]"/>
        <w:spacing w:line="480" w:lineRule="auto"/>
        <w:ind w:firstLine="1134"/>
        <w:jc w:val="both"/>
        <w:rPr>
          <w:lang w:val="es-AR" w:eastAsia="es-AR" w:bidi="es-AR"/>
        </w:rPr>
      </w:pPr>
      <w:r>
        <w:rPr>
          <w:lang w:val="es-AR" w:eastAsia="es-AR" w:bidi="es-AR"/>
        </w:rPr>
        <w:t xml:space="preserve">Que, mediante presentación electrónica de fecha 03 / 10 / 2019, la contraria interpone recurso de apelación y en el mismo escrito lo fundamenta y pide la revocación del decisorio. A fs. 120 / 121, la actora responde los términos del recurso interpuesto y solicita su desestimación.</w:t>
      </w:r>
    </w:p>
    <w:p>
      <w:pPr>
        <w:pStyle w:val="[Normal]"/>
        <w:spacing w:line="480" w:lineRule="auto"/>
        <w:ind w:firstLine="1134"/>
        <w:jc w:val="both"/>
        <w:rPr>
          <w:lang w:val="es-AR" w:eastAsia="es-AR" w:bidi="es-AR"/>
        </w:rPr>
      </w:pPr>
      <w:r>
        <w:rPr>
          <w:lang w:val="es-AR" w:eastAsia="es-AR" w:bidi="es-AR"/>
        </w:rPr>
        <w:t xml:space="preserve">A fs. 124 se llaman los autos para resolver, providencia que se halla firme y la causa en condiciones de ser resuelta ( arts. 263 / 267 CPC.)</w:t>
      </w:r>
    </w:p>
    <w:p>
      <w:pPr>
        <w:pStyle w:val="[Normal]"/>
        <w:spacing w:line="480" w:lineRule="auto"/>
        <w:ind w:firstLine="1134"/>
        <w:jc w:val="both"/>
        <w:rPr>
          <w:lang w:val="es-AR" w:eastAsia="es-AR" w:bidi="es-AR"/>
        </w:rPr>
      </w:pPr>
      <w:r>
        <w:rPr>
          <w:u w:val="single"/>
          <w:lang w:val="es-AR" w:eastAsia="es-AR" w:bidi="es-AR"/>
        </w:rPr>
        <w:t xml:space="preserve">Agravios de la parte apelante:</w:t>
      </w:r>
    </w:p>
    <w:p>
      <w:pPr>
        <w:pStyle w:val="[Normal]"/>
        <w:spacing w:line="480" w:lineRule="auto"/>
        <w:ind w:firstLine="1134"/>
        <w:jc w:val="both"/>
        <w:rPr>
          <w:lang w:val="es-AR" w:eastAsia="es-AR" w:bidi="es-AR"/>
        </w:rPr>
      </w:pPr>
      <w:r>
        <w:rPr>
          <w:lang w:val="es-AR" w:eastAsia="es-AR" w:bidi="es-AR"/>
        </w:rPr>
        <w:t xml:space="preserve">Expresa que la causa se inició en el año 2010 y para hacerla valer en el juicio por daños y perjuicios contra su representado. Que, la misma estuvo paralizada por el plazo de nueve ( 9 ) años, ello así la situación que el Magistrado dio por probada no es la actual.</w:t>
      </w:r>
    </w:p>
    <w:p>
      <w:pPr>
        <w:pStyle w:val="[Normal]"/>
        <w:spacing w:line="480" w:lineRule="auto"/>
        <w:ind w:firstLine="1134"/>
        <w:jc w:val="both"/>
        <w:rPr>
          <w:lang w:val="es-AR" w:eastAsia="es-AR" w:bidi="es-AR"/>
        </w:rPr>
      </w:pPr>
      <w:r>
        <w:rPr>
          <w:lang w:val="es-AR" w:eastAsia="es-AR" w:bidi="es-AR"/>
        </w:rPr>
        <w:t xml:space="preserve">Dice además, que en los autos principales, la parte que representa fue exonerada de cualquier responsabilidad y que al momento de dictarse la sentencia que apela, ya existía en cabeza del actor responsabilidad por el pago de costas, configurando ello un perjuicio a su parte. </w:t>
      </w:r>
    </w:p>
    <w:p>
      <w:pPr>
        <w:pStyle w:val="[Normal]"/>
        <w:spacing w:line="480" w:lineRule="auto"/>
        <w:ind w:firstLine="1134"/>
        <w:jc w:val="both"/>
        <w:rPr>
          <w:lang w:val="es-AR" w:eastAsia="es-AR" w:bidi="es-AR"/>
        </w:rPr>
      </w:pPr>
      <w:r>
        <w:rPr>
          <w:lang w:val="es-AR" w:eastAsia="es-AR" w:bidi="es-AR"/>
        </w:rPr>
        <w:t xml:space="preserve">Finalmente, se agravia por cuanto al tiempo del dictado de esta sentencia apelada, ya se había dictado la pertinente en la causa principal, por lo cual resulta extemporánea y entiende que debe ser revocado el fallo atacado.</w:t>
      </w:r>
    </w:p>
    <w:p>
      <w:pPr>
        <w:pStyle w:val="[Normal]"/>
        <w:spacing w:line="480" w:lineRule="auto"/>
        <w:ind w:firstLine="1134"/>
        <w:jc w:val="both"/>
        <w:rPr>
          <w:u w:val="single"/>
          <w:lang w:val="es-AR" w:eastAsia="es-AR" w:bidi="es-AR"/>
        </w:rPr>
      </w:pPr>
      <w:r>
        <w:rPr>
          <w:u w:val="single"/>
          <w:lang w:val="es-AR" w:eastAsia="es-AR" w:bidi="es-AR"/>
        </w:rPr>
        <w:t xml:space="preserve">Responde de la contraria.</w:t>
      </w:r>
    </w:p>
    <w:p>
      <w:pPr>
        <w:pStyle w:val="[Normal]"/>
        <w:spacing w:line="480" w:lineRule="auto"/>
        <w:ind w:firstLine="1134"/>
        <w:jc w:val="both"/>
        <w:rPr>
          <w:lang w:val="es-AR" w:eastAsia="es-AR" w:bidi="es-AR"/>
        </w:rPr>
      </w:pPr>
      <w:r>
        <w:rPr>
          <w:lang w:val="es-AR" w:eastAsia="es-AR" w:bidi="es-AR"/>
        </w:rPr>
        <w:t xml:space="preserve">Se opone a la procedencia del recurso con base en la naturaleza contradictoria y bilateral del presente, pasible de caducidad a pedido de parte, lo que no hizo por lo que conocida la situación, el silencio hace nacer la preclusión.</w:t>
      </w:r>
    </w:p>
    <w:p>
      <w:pPr>
        <w:pStyle w:val="[Normal]"/>
        <w:spacing w:line="480" w:lineRule="auto"/>
        <w:ind w:firstLine="1134"/>
        <w:jc w:val="both"/>
        <w:rPr>
          <w:lang w:val="es-AR" w:eastAsia="es-AR" w:bidi="es-AR"/>
        </w:rPr>
      </w:pPr>
      <w:r>
        <w:rPr>
          <w:lang w:val="es-AR" w:eastAsia="es-AR" w:bidi="es-AR"/>
        </w:rPr>
        <w:t xml:space="preserve">Que, la parte apelante participó de todo el proceso y no produjo prueba alguna para contrarrestar la aportada, facultad que no fue usada y por ello se ha extinguido. Niega la paralización de la causa, que el beneficio de litigar sin gastos rige desde su petición y no se ha demostrado mejoría de fortuna.</w:t>
      </w:r>
    </w:p>
    <w:p>
      <w:pPr>
        <w:pStyle w:val="[Normal]"/>
        <w:spacing w:line="480" w:lineRule="auto"/>
        <w:ind w:firstLine="1134"/>
        <w:jc w:val="both"/>
        <w:rPr>
          <w:lang w:val="es-AR" w:eastAsia="es-AR" w:bidi="es-AR"/>
        </w:rPr>
      </w:pPr>
      <w:r>
        <w:rPr>
          <w:lang w:val="es-AR" w:eastAsia="es-AR" w:bidi="es-AR"/>
        </w:rPr>
        <w:t xml:space="preserve">En relación al alcance de la franquicia, dice que ella quedó determinada en la presente, como así en el punto X ) de los autos principales y por último solicita el rechazo del recurso interpuesto.</w:t>
      </w:r>
    </w:p>
    <w:p>
      <w:pPr>
        <w:pStyle w:val="[Normal]"/>
        <w:spacing w:line="480" w:lineRule="auto"/>
        <w:ind w:firstLine="1134"/>
        <w:jc w:val="both"/>
        <w:rPr>
          <w:lang w:val="es-AR" w:eastAsia="es-AR" w:bidi="es-AR"/>
        </w:rPr>
      </w:pPr>
      <w:r>
        <w:rPr>
          <w:b/>
          <w:lang w:val="es-AR" w:eastAsia="es-AR" w:bidi="es-AR"/>
        </w:rPr>
        <w:t xml:space="preserve">I ) </w:t>
      </w:r>
      <w:r>
        <w:rPr>
          <w:lang w:val="es-AR" w:eastAsia="es-AR" w:bidi="es-AR"/>
        </w:rPr>
        <w:t xml:space="preserve">Cierto es que la presentación de inicio data del 3 de noviembre de 2009 ( ver cargo de fs. 25 ) y a fin de hacer valer en el juicio principal por la restitución de la suma de U$S 5.500 o su equivalente en pesos, con más intereses y costas.</w:t>
      </w:r>
    </w:p>
    <w:p>
      <w:pPr>
        <w:pStyle w:val="[Normal]"/>
        <w:spacing w:line="480" w:lineRule="auto"/>
        <w:ind w:firstLine="1134"/>
        <w:jc w:val="both"/>
        <w:rPr>
          <w:lang w:val="es-AR" w:eastAsia="es-AR" w:bidi="es-AR"/>
        </w:rPr>
      </w:pPr>
      <w:r>
        <w:rPr>
          <w:lang w:val="es-AR" w:eastAsia="es-AR" w:bidi="es-AR"/>
        </w:rPr>
        <w:t xml:space="preserve">También, es cierto que la presente desde el 1 de diciembre de 2010 ( fs. 108 ), hasta la presentación electrónica de fecha 13 de agosto de 2019 ( fs. 109 ), no tuvo movimiento alguno y a pedido de la parte actora, se dictó sentencia en 23 de septiembre de 2019.</w:t>
      </w:r>
    </w:p>
    <w:p>
      <w:pPr>
        <w:pStyle w:val="[Normal]"/>
        <w:spacing w:line="480" w:lineRule="auto"/>
        <w:ind w:firstLine="1134"/>
        <w:jc w:val="both"/>
        <w:rPr>
          <w:lang w:val="es-AR" w:eastAsia="es-AR" w:bidi="es-AR"/>
        </w:rPr>
      </w:pPr>
      <w:r>
        <w:rPr>
          <w:lang w:val="es-AR" w:eastAsia="es-AR" w:bidi="es-AR"/>
        </w:rPr>
        <w:t xml:space="preserve">Que, en uso de las facultades surgentes del art. 34 inc.5 CPC. he tomado conocimiento directo en punto a que en fecha 1 de febrero de 2019, se dicto sentencia en los autos "Alonso Gonzalo Javier c/ Tocalini Marcelo José y otro s/ Cobro sumario", expediente N° 58.228, de trámite por ante el Juzgado en lo Civil y Comercial N° 1 de este Departamento Judicial, en que se hizo lugar a la defensa de falta de legitimación pasiva opuesta por  Amucadi y se impusieron las costas al actor y se regularon los honorarios de los Letrados.</w:t>
      </w:r>
    </w:p>
    <w:p>
      <w:pPr>
        <w:pStyle w:val="[Normal]"/>
        <w:spacing w:line="480" w:lineRule="auto"/>
        <w:ind w:firstLine="1134"/>
        <w:jc w:val="both"/>
        <w:rPr>
          <w:lang w:val="es-AR" w:eastAsia="es-AR" w:bidi="es-AR"/>
        </w:rPr>
      </w:pPr>
      <w:r>
        <w:rPr>
          <w:b/>
          <w:lang w:val="es-AR" w:eastAsia="es-AR" w:bidi="es-AR"/>
        </w:rPr>
        <w:t xml:space="preserve">II ) </w:t>
      </w:r>
      <w:r>
        <w:rPr>
          <w:lang w:val="es-AR" w:eastAsia="es-AR" w:bidi="es-AR"/>
        </w:rPr>
        <w:t xml:space="preserve">Entrando a resolver cabe principiar diciendo que la solicitud de la franquicia, se sustenta en preceptos constitucionales de igualdad ante la ley defensa en juicio, ( Arts. 16 y 18 Const. Nac.), acceso irrestricto a la jurisdicción ( art. 15 Const. Prov.), permite a quienes carecen de recurso o se halla imposibilitados de obtenerlos ( arts. 78 y 79 CPC.) a reclamar un derecho o defenderse sin la obligación de hacer frente a erogaciones.</w:t>
      </w:r>
    </w:p>
    <w:p>
      <w:pPr>
        <w:pStyle w:val="[Normal]"/>
        <w:spacing w:line="480" w:lineRule="auto"/>
        <w:ind w:firstLine="1134"/>
        <w:jc w:val="both"/>
        <w:rPr>
          <w:lang w:val="es-AR" w:eastAsia="es-AR" w:bidi="es-AR"/>
        </w:rPr>
      </w:pPr>
      <w:r>
        <w:rPr>
          <w:lang w:val="es-AR" w:eastAsia="es-AR" w:bidi="es-AR"/>
        </w:rPr>
        <w:t xml:space="preserve">El art. 78 del CPC., establece la petición podrá hacerse "... antes de presentar la demanda, o en cualquier estado del proceso... ".</w:t>
      </w:r>
    </w:p>
    <w:p>
      <w:pPr>
        <w:pStyle w:val="[Normal]"/>
        <w:spacing w:line="480" w:lineRule="auto"/>
        <w:ind w:firstLine="1134"/>
        <w:jc w:val="both"/>
        <w:rPr>
          <w:lang w:val="es-AR" w:eastAsia="es-AR" w:bidi="es-AR"/>
        </w:rPr>
      </w:pPr>
      <w:r>
        <w:rPr>
          <w:lang w:val="es-AR" w:eastAsia="es-AR" w:bidi="es-AR"/>
        </w:rPr>
        <w:t xml:space="preserve">Empero, tal amplitud inicial "... no admite invocar el estado que justifica el beneficio, una vez firme la sentencia, por quien ya ha tenido la debida defensa y resulta perdedor en el resultado... " ( Cfr. Morello: Cds. T. II. B p. 270 y ver además sus citas: Der. v. 99 p. 325 y en tal sentido L.L. 1975 v. C. p. 509. ).</w:t>
      </w:r>
    </w:p>
    <w:p>
      <w:pPr>
        <w:pStyle w:val="[Normal]"/>
        <w:spacing w:line="480" w:lineRule="auto"/>
        <w:ind w:firstLine="1134"/>
        <w:jc w:val="both"/>
        <w:rPr>
          <w:lang w:val="es-AR" w:eastAsia="es-AR" w:bidi="es-AR"/>
        </w:rPr>
      </w:pPr>
      <w:r>
        <w:rPr>
          <w:lang w:val="es-AR" w:eastAsia="es-AR" w:bidi="es-AR"/>
        </w:rPr>
        <w:t xml:space="preserve">A mayor abundamiento se ha dicho que "... El beneficio puede solicitarse sólo durante el curso del proceso (art.78 CPC). Es razonable que así sea, ya que de otro modo se permitiría que una situación accesoria fuera mas allá de la principal y, para más, abriendo la posibilidad de enervar la condena en costas ya dictada por sentencia pasada en autoridad de cosa juzgada..." ( CC0100 SN 960100 RSD-75-96 S 11/04/1996 ). "... No procede activar el trámite del beneficio de pobreza, cuando se halla firme la sentencia dictada en el juicio principal, por quien resulta perdedor en su resultado, aún cuando el art. 78 del CPCC., dispone que pueda solicitarse en cualquier estado del proceso..." ( CC0000 DO 68217 RSD-48-93 S 22/04/1993 ). "... No es admisible invocar el estado que justifica el beneficio, una vez firme la sentencia, por quien ya ha tenido la debida defensa y resulta perdedor en el resultado..." ( CC0102 MP 79056 RSI-140-91 I 19/03/1991 ). " ... No procede activar el beneficio de litigar sin gastos cuando se halla firme la sentencia dictada en el juicio principal, por quien resulta perdedor en su resultado, ya que de otro modo se permitiría que una situación accesoria fuera más allá de la principal y, para más, abriendo la posibilidad de enervar una condena en costas ya dictada por sentencia pasada en autoridad de cosa juzgada..." ( CC0103 LP 246477 RSI-126-7 I 27/03/2007 ).</w:t>
      </w:r>
    </w:p>
    <w:p>
      <w:pPr>
        <w:pStyle w:val="[Normal]"/>
        <w:spacing w:line="480" w:lineRule="auto"/>
        <w:ind w:firstLine="1134"/>
        <w:jc w:val="both"/>
        <w:rPr>
          <w:lang w:val="es-AR" w:eastAsia="es-AR" w:bidi="es-AR"/>
        </w:rPr>
      </w:pPr>
      <w:r>
        <w:rPr>
          <w:lang w:val="es-AR" w:eastAsia="es-AR" w:bidi="es-AR"/>
        </w:rPr>
        <w:t xml:space="preserve">Entonces, siendo que al tiempo del dictado de la presente resolución, la sentencia recaída en el principal había ganado firmeza, deviene extemporánea y en consecuencia se debe revocar la sentencia apelada.</w:t>
      </w:r>
    </w:p>
    <w:p>
      <w:pPr>
        <w:pStyle w:val="[Normal]"/>
        <w:spacing w:line="480" w:lineRule="auto"/>
        <w:ind w:firstLine="1134"/>
        <w:jc w:val="both"/>
        <w:rPr>
          <w:lang w:val="es-AR" w:eastAsia="es-AR" w:bidi="es-AR"/>
        </w:rPr>
      </w:pPr>
      <w:r>
        <w:rPr>
          <w:lang w:val="es-AR" w:eastAsia="es-AR" w:bidi="es-AR"/>
        </w:rPr>
        <w:t xml:space="preserve">Caso contrario, como se dice en los agravios del recurso, como en las citas, no puede este incidente modificar retroactivamente el derecho surgente ( imposición de costas y honorarios ) de la sentencia firme del principal.</w:t>
      </w:r>
    </w:p>
    <w:p>
      <w:pPr>
        <w:pStyle w:val="[Normal]"/>
        <w:spacing w:line="480" w:lineRule="auto"/>
        <w:ind w:firstLine="1134"/>
        <w:jc w:val="both"/>
        <w:rPr>
          <w:lang w:val="es-AR" w:eastAsia="es-AR" w:bidi="es-AR"/>
        </w:rPr>
      </w:pPr>
      <w:r>
        <w:rPr>
          <w:lang w:val="es-AR" w:eastAsia="es-AR" w:bidi="es-AR"/>
        </w:rPr>
        <w:t xml:space="preserve">Ello así, corresponde hacer lugar al recurso de apelación interpuesto y revocar la sentencia de primera instancia en cuanto concede el beneficio de litigar sin gastos al actor Gonzalo Javier Alonso. Con costas al perdidoso ( arts. 78, 79 y 68 del CPC.).</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 </w:t>
      </w:r>
      <w:r>
        <w:rPr>
          <w:b/>
          <w:lang w:val="es-AR" w:eastAsia="es-AR" w:bidi="es-AR"/>
        </w:rPr>
        <w:t xml:space="preserve">VOTO POR LA NEGATIVA: </w:t>
      </w:r>
    </w:p>
    <w:p>
      <w:pPr>
        <w:pStyle w:val="[Normal]"/>
        <w:spacing w:line="48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Scaraffia</w:t>
      </w:r>
      <w:r>
        <w:rPr>
          <w:lang w:val="es-AR" w:eastAsia="es-AR" w:bidi="es-AR"/>
        </w:rPr>
        <w:t xml:space="preserve"> por análogos fundamentos votaron en el mismo sentido.-</w:t>
      </w:r>
    </w:p>
    <w:p>
      <w:pPr>
        <w:pStyle w:val="[Normal]"/>
        <w:spacing w:line="480" w:lineRule="auto"/>
        <w:ind w:firstLine="1134"/>
        <w:jc w:val="both"/>
        <w:rPr>
          <w:lang w:val="es-AR" w:eastAsia="es-AR" w:bidi="es-AR"/>
        </w:rPr>
      </w:pPr>
      <w:r>
        <w:rPr>
          <w:lang w:val="es-AR" w:eastAsia="es-AR" w:bidi="es-AR"/>
        </w:rPr>
        <w:t xml:space="preserve">A la segunda cuestión el Dr. Bernardo Louise dijo: </w:t>
      </w:r>
    </w:p>
    <w:p>
      <w:pPr>
        <w:pStyle w:val="[Normal]"/>
        <w:spacing w:line="48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Hacer lugar al recurso de apelación interpuesto. Con costas al perdidoso ( art. 68 CPC.).</w:t>
      </w:r>
    </w:p>
    <w:p>
      <w:pPr>
        <w:pStyle w:val="[Normal]"/>
        <w:spacing w:line="480" w:lineRule="auto"/>
        <w:ind w:firstLine="1134"/>
        <w:jc w:val="both"/>
        <w:rPr>
          <w:lang w:val="es-AR" w:eastAsia="es-AR" w:bidi="es-AR"/>
        </w:rPr>
      </w:pPr>
      <w:r>
        <w:rPr>
          <w:lang w:val="es-AR" w:eastAsia="es-AR" w:bidi="es-AR"/>
        </w:rPr>
        <w:t xml:space="preserve">Diferir la regulación de los honorarios de los letrados intervinientes por las tareas realizadas en esta Sede, hasta que adquiera firmeza la regulación arancelaria efectuada en la instancia anterior.</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Graciela Scaraffia</w:t>
      </w:r>
      <w:r>
        <w:rPr>
          <w:lang w:val="es-AR" w:eastAsia="es-AR" w:bidi="es-AR"/>
        </w:rPr>
        <w:t xml:space="preserve"> por análogos fundamentos votaron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Hacer lugar al recurso de apelación deducido por la parte demandada. Con costas de Alzada a la parte actora perdidosa. ( art. 68 CPC.).</w:t>
      </w:r>
    </w:p>
    <w:p>
      <w:pPr>
        <w:pStyle w:val="[Normal]"/>
        <w:spacing w:line="480" w:lineRule="auto"/>
        <w:ind w:firstLine="1134"/>
        <w:jc w:val="both"/>
        <w:rPr>
          <w:lang w:val="es-AR" w:eastAsia="es-AR" w:bidi="es-AR"/>
        </w:rPr>
      </w:pPr>
      <w:r>
        <w:rPr>
          <w:lang w:val="es-AR" w:eastAsia="es-AR" w:bidi="es-AR"/>
        </w:rPr>
        <w:t xml:space="preserve">Diferir la regulación de los honorarios de los letrados intervinientes por las tareas realizadas en esta Sede, hasta que adquiera firmeza la regulación arancelaria efectuada en la instancia anterior.</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center"/>
        <w:rPr>
          <w:color w:val="000000"/>
          <w:sz w:val="20"/>
          <w:lang w:val="es-AR" w:eastAsia="es-AR" w:bidi="es-AR"/>
        </w:rPr>
      </w:pPr>
      <w:r>
        <w:rPr>
          <w:color w:val="000000"/>
          <w:sz w:val="20"/>
          <w:lang w:val="es-AR" w:eastAsia="es-AR" w:bidi="es-AR"/>
        </w:rPr>
        <w:t xml:space="preserve">Roberto Manuel Degleue</w:t>
      </w:r>
    </w:p>
    <w:p>
      <w:pPr>
        <w:pStyle w:val="[Normal]"/>
        <w:ind w:firstLine="1134"/>
        <w:jc w:val="center"/>
        <w:rPr>
          <w:color w:val="000000"/>
          <w:sz w:val="20"/>
          <w:lang w:val="es-AR" w:eastAsia="es-AR" w:bidi="es-AR"/>
        </w:rPr>
      </w:pPr>
      <w:r>
        <w:rPr>
          <w:color w:val="000000"/>
          <w:sz w:val="20"/>
          <w:lang w:val="es-AR" w:eastAsia="es-AR" w:bidi="es-AR"/>
        </w:rPr>
        <w:t xml:space="preserve">Presidente</w:t>
      </w:r>
    </w:p>
    <w:p>
      <w:pPr>
        <w:pStyle w:val="[Normal]"/>
        <w:ind w:firstLine="1134"/>
        <w:jc w:val="center"/>
        <w:rPr>
          <w:color w:val="000000"/>
          <w:sz w:val="20"/>
          <w:lang w:val="es-AR" w:eastAsia="es-AR" w:bidi="es-AR"/>
        </w:rPr>
      </w:pPr>
      <w:r>
        <w:rPr>
          <w:color w:val="000000"/>
          <w:sz w:val="20"/>
          <w:lang w:val="es-AR" w:eastAsia="es-AR" w:bidi="es-AR"/>
        </w:rPr>
        <w:t xml:space="preserve">Cámara de Apelación  en lo Civil y Comercial </w:t>
      </w:r>
    </w:p>
    <w:p>
      <w:pPr>
        <w:pStyle w:val="[Normal]"/>
        <w:ind w:firstLine="1134"/>
        <w:jc w:val="center"/>
        <w:rPr>
          <w:color w:val="000000"/>
          <w:sz w:val="20"/>
          <w:lang w:val="es-AR" w:eastAsia="es-AR" w:bidi="es-AR"/>
        </w:rPr>
      </w:pPr>
      <w:r>
        <w:rPr>
          <w:color w:val="000000"/>
          <w:sz w:val="20"/>
          <w:lang w:val="es-AR" w:eastAsia="es-AR" w:bidi="es-AR"/>
        </w:rPr>
        <w:t xml:space="preserve">Dpto. Judicial Pergamino </w:t>
      </w:r>
    </w:p>
    <w:p>
      <w:pPr>
        <w:pStyle w:val="[Normal]"/>
        <w:ind w:firstLine="1134"/>
        <w:jc w:val="center"/>
        <w:rPr>
          <w:color w:val="000000"/>
          <w:sz w:val="20"/>
          <w:lang w:val="es-AR" w:eastAsia="es-AR" w:bidi="es-AR"/>
        </w:rPr>
      </w:pPr>
    </w:p>
    <w:p>
      <w:pPr>
        <w:pStyle w:val="[Normal]"/>
        <w:ind w:firstLine="1134"/>
        <w:jc w:val="center"/>
        <w:rPr>
          <w:color w:val="000000"/>
          <w:sz w:val="20"/>
          <w:lang w:val="es-AR" w:eastAsia="es-AR" w:bidi="es-AR"/>
        </w:rPr>
      </w:pPr>
    </w:p>
    <w:p>
      <w:pPr>
        <w:pStyle w:val="[Normal]"/>
        <w:ind w:firstLine="1134"/>
        <w:jc w:val="right"/>
        <w:rPr>
          <w:color w:val="000000"/>
          <w:sz w:val="20"/>
          <w:lang w:val="es-AR" w:eastAsia="es-AR" w:bidi="es-AR"/>
        </w:rPr>
      </w:pPr>
      <w:r>
        <w:rPr>
          <w:color w:val="000000"/>
          <w:sz w:val="20"/>
          <w:lang w:val="es-AR" w:eastAsia="es-AR" w:bidi="es-AR"/>
        </w:rPr>
        <w:t xml:space="preserve">Graciela Scaraffia</w:t>
      </w:r>
    </w:p>
    <w:p>
      <w:pPr>
        <w:pStyle w:val="[Normal]"/>
        <w:ind w:firstLine="1134"/>
        <w:jc w:val="right"/>
        <w:rPr>
          <w:color w:val="000000"/>
          <w:sz w:val="20"/>
          <w:lang w:val="es-AR" w:eastAsia="es-AR" w:bidi="es-AR"/>
        </w:rPr>
      </w:pPr>
      <w:r>
        <w:rPr>
          <w:color w:val="000000"/>
          <w:sz w:val="20"/>
          <w:lang w:val="es-AR" w:eastAsia="es-AR" w:bidi="es-AR"/>
        </w:rPr>
        <w:t xml:space="preserve">Jueza       </w:t>
      </w:r>
    </w:p>
    <w:p>
      <w:pPr>
        <w:pStyle w:val="[Normal]"/>
        <w:ind w:firstLine="1134"/>
        <w:rPr>
          <w:color w:val="000000"/>
          <w:sz w:val="20"/>
          <w:lang w:val="es-AR" w:eastAsia="es-AR" w:bidi="es-AR"/>
        </w:rPr>
      </w:pPr>
      <w:r>
        <w:rPr>
          <w:color w:val="000000"/>
          <w:sz w:val="20"/>
          <w:lang w:val="es-AR" w:eastAsia="es-AR" w:bidi="es-AR"/>
        </w:rPr>
        <w:t xml:space="preserve">Bernardo Louise</w:t>
      </w:r>
    </w:p>
    <w:p>
      <w:pPr>
        <w:pStyle w:val="[Normal]"/>
        <w:ind w:firstLine="1134"/>
        <w:rPr>
          <w:color w:val="000000"/>
          <w:sz w:val="20"/>
          <w:lang w:val="es-AR" w:eastAsia="es-AR" w:bidi="es-AR"/>
        </w:rPr>
      </w:pPr>
      <w:r>
        <w:rPr>
          <w:color w:val="000000"/>
          <w:sz w:val="20"/>
          <w:lang w:val="es-AR" w:eastAsia="es-AR" w:bidi="es-AR"/>
        </w:rPr>
        <w:t xml:space="preserve">    Juez         </w:t>
      </w:r>
    </w:p>
    <w:p>
      <w:pPr>
        <w:pStyle w:val="[Normal]"/>
        <w:ind w:firstLine="1134"/>
        <w:jc w:val="center"/>
        <w:rPr>
          <w:color w:val="000000"/>
          <w:sz w:val="20"/>
          <w:lang w:val="es-AR" w:eastAsia="es-AR" w:bidi="es-AR"/>
        </w:rPr>
      </w:pPr>
    </w:p>
    <w:p>
      <w:pPr>
        <w:pStyle w:val="[Normal]"/>
        <w:ind w:firstLine="1134"/>
        <w:jc w:val="center"/>
        <w:rPr>
          <w:color w:val="000000"/>
          <w:sz w:val="20"/>
          <w:lang w:val="es-AR" w:eastAsia="es-AR" w:bidi="es-AR"/>
        </w:rPr>
      </w:pPr>
      <w:r>
        <w:rPr>
          <w:color w:val="000000"/>
          <w:sz w:val="20"/>
          <w:lang w:val="es-AR" w:eastAsia="es-AR" w:bidi="es-AR"/>
        </w:rPr>
        <w:t xml:space="preserve">                  </w:t>
      </w:r>
    </w:p>
    <w:p>
      <w:pPr>
        <w:pStyle w:val="[Normal]"/>
        <w:ind w:firstLine="1134"/>
        <w:jc w:val="center"/>
        <w:rPr>
          <w:color w:val="000000"/>
          <w:sz w:val="20"/>
          <w:lang w:val="es-AR" w:eastAsia="es-AR" w:bidi="es-AR"/>
        </w:rPr>
      </w:pPr>
      <w:r>
        <w:rPr>
          <w:color w:val="000000"/>
          <w:sz w:val="20"/>
          <w:lang w:val="es-AR" w:eastAsia="es-AR" w:bidi="es-AR"/>
        </w:rPr>
        <w:t xml:space="preserve">María Magdalena ELUSTONDO</w:t>
      </w:r>
    </w:p>
    <w:p>
      <w:pPr>
        <w:pStyle w:val="[Normal]"/>
        <w:ind w:firstLine="1134"/>
        <w:jc w:val="center"/>
        <w:rPr>
          <w:color w:val="000000"/>
          <w:sz w:val="20"/>
          <w:lang w:val="es-AR" w:eastAsia="es-AR" w:bidi="es-AR"/>
        </w:rPr>
      </w:pPr>
      <w:r>
        <w:rPr>
          <w:color w:val="000000"/>
          <w:sz w:val="20"/>
          <w:lang w:val="es-AR" w:eastAsia="es-AR" w:bidi="es-AR"/>
        </w:rPr>
        <w:t xml:space="preserve">Auxiliar Letrada</w:t>
      </w:r>
    </w:p>
    <w:p>
      <w:pPr>
        <w:pStyle w:val="[Normal]"/>
        <w:spacing w:line="480" w:lineRule="auto"/>
        <w:ind w:firstLine="1134"/>
        <w:jc w:val="center"/>
        <w:rPr>
          <w:color w:val="000000"/>
          <w:sz w:val="20"/>
          <w:lang w:val="es-AR" w:eastAsia="es-AR" w:bidi="es-AR"/>
        </w:rPr>
      </w:pPr>
    </w:p>
    <w:p>
      <w:pPr>
        <w:pStyle w:val="[Normal]"/>
        <w:spacing w:line="480" w:lineRule="auto"/>
        <w:ind w:firstLine="1134"/>
        <w:jc w:val="center"/>
        <w:rPr>
          <w:color w:val="000000"/>
          <w:sz w:val="20"/>
          <w:lang w:val="es-AR" w:eastAsia="es-AR" w:bidi="es-AR"/>
        </w:rPr>
      </w:pPr>
    </w:p>
    <w:p>
      <w:pPr>
        <w:pStyle w:val="[Normal]"/>
        <w:rPr>
          <w:color w:val="000000"/>
          <w:sz w:val="2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