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b/>
          <w:lang w:val="es-AR" w:eastAsia="es-AR" w:bidi="es-AR"/>
        </w:rPr>
      </w:pPr>
      <w:r>
        <w:rPr>
          <w:b/>
          <w:lang w:val="es-AR" w:eastAsia="es-AR" w:bidi="es-AR"/>
        </w:rPr>
        <w:t xml:space="preserve">Registro N° 141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910/912</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8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3692-19</w:t>
      </w:r>
      <w:r>
        <w:rPr>
          <w:lang w:val="es-AR" w:eastAsia="es-AR" w:bidi="es-AR"/>
        </w:rPr>
        <w:t xml:space="preserve"> caratulados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N° </w:t>
      </w:r>
      <w:r>
        <w:rPr>
          <w:color w:val="000000"/>
          <w:lang w:val="es-AR" w:eastAsia="es-AR" w:bidi="es-AR"/>
        </w:rPr>
        <w:t xml:space="preserve">-83834-</w:t>
      </w:r>
      <w:r>
        <w:rPr>
          <w:lang w:val="es-AR" w:eastAsia="es-AR" w:bidi="es-AR"/>
        </w:rPr>
        <w:t xml:space="preserve"> del </w:t>
      </w:r>
      <w:r>
        <w:rPr>
          <w:color w:val="000000"/>
          <w:lang w:val="es-AR" w:eastAsia="es-AR" w:bidi="es-AR"/>
        </w:rPr>
        <w:t xml:space="preserve">Juzgado en lo Civil y Comercial N° 2 </w:t>
      </w:r>
      <w:r>
        <w:rPr>
          <w:lang w:val="es-AR" w:eastAsia="es-AR" w:bidi="es-AR"/>
        </w:rPr>
        <w:t xml:space="preserve">Departamental, encontrándose el Dr. Bernardo Louise excusado mediante providencia del día 7-7-2020, se ordenó la integración de este Tribunal y se practicó el sorteo de ley que determinó que la votación debía efectuarse en el siguiente orden: Graciela Scaraffia y Roberto Manuel Degleue,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La señora Jueza de primera instancia rechazó</w:t>
      </w:r>
      <w:r>
        <w:rPr>
          <w:lang w:val="es-AR" w:eastAsia="es-AR" w:bidi="es-AR"/>
        </w:rPr>
        <w:t xml:space="preserve"> las defensas opuestas por la entidad bancaria y mandó a llevar adelante la ejecución hasta tanto el demandado haga íntegro pago del capital reclamado en autos de $12.000 con más los intereses a la tasa pasiva más alta fijada por el Banco de la Provincia de Buenos Aires en sus depósitos a treinta días, desde la fecha de la mora  (4-6-2019), fecha del mandamiento de fs. 20/1.</w:t>
      </w:r>
    </w:p>
    <w:p>
      <w:pPr>
        <w:pStyle w:val="[Normal]"/>
        <w:spacing w:line="360" w:lineRule="auto"/>
        <w:ind w:firstLine="1134"/>
        <w:jc w:val="both"/>
        <w:rPr>
          <w:color w:val="000000"/>
          <w:lang w:val="es-AR" w:eastAsia="es-AR" w:bidi="es-AR"/>
        </w:rPr>
      </w:pPr>
      <w:r>
        <w:rPr>
          <w:lang w:val="es-AR" w:eastAsia="es-AR" w:bidi="es-AR"/>
        </w:rPr>
        <w:t xml:space="preserve">Disconforme con lo resuelto, apela la demandada</w:t>
      </w:r>
      <w:r>
        <w:rPr>
          <w:color w:val="000000"/>
          <w:lang w:val="es-AR" w:eastAsia="es-AR" w:bidi="es-AR"/>
        </w:rPr>
        <w:t xml:space="preserve"> mediante escrito electrónico de fecha 21-5-2020, concedido el recurso en relación el 4-6-2020, fundado en el acto de su interposición, habiendo la contraria contestado el traslado conferido en  17-6-2020 </w:t>
      </w:r>
    </w:p>
    <w:p>
      <w:pPr>
        <w:pStyle w:val="[Normal]"/>
        <w:spacing w:line="360" w:lineRule="auto"/>
        <w:ind w:firstLine="1134"/>
        <w:jc w:val="both"/>
        <w:rPr>
          <w:color w:val="000000"/>
          <w:lang w:val="es-AR" w:eastAsia="es-AR" w:bidi="es-AR"/>
        </w:rPr>
      </w:pPr>
      <w:r>
        <w:rPr>
          <w:color w:val="000000"/>
          <w:lang w:val="es-AR" w:eastAsia="es-AR" w:bidi="es-AR"/>
        </w:rPr>
        <w:t xml:space="preserve">Elevados los autos, se llama autos para resolver el 7-7-2020, providencia que firme a la fecha deja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La quejosa se agravia del rechazo de las defensas opuestas haciendo hincapié únicamente en la excepción de prescripción, para lo cual manifiesta expresamente que funda su recurso reiterando algunos</w:t>
      </w:r>
      <w:r>
        <w:rPr>
          <w:lang w:val="es-AR" w:eastAsia="es-AR" w:bidi="es-AR"/>
        </w:rPr>
        <w:t xml:space="preserve"> conceptos expuestos al contestar la demanda (v. presentación electrónica del 21-5-2020). </w:t>
      </w:r>
    </w:p>
    <w:p>
      <w:pPr>
        <w:pStyle w:val="[Normal]"/>
        <w:spacing w:line="360" w:lineRule="auto"/>
        <w:ind w:firstLine="1134"/>
        <w:jc w:val="both"/>
        <w:rPr>
          <w:lang w:val="es-AR" w:eastAsia="es-AR" w:bidi="es-AR"/>
        </w:rPr>
      </w:pPr>
      <w:r>
        <w:rPr>
          <w:lang w:val="es-AR" w:eastAsia="es-AR" w:bidi="es-AR"/>
        </w:rPr>
        <w:t xml:space="preserve">La contraria al traslado conferido rebate los argumentos expuestos por el apelante y solicita se rechace el recurso deducido, con costas. </w:t>
      </w:r>
    </w:p>
    <w:p>
      <w:pPr>
        <w:pStyle w:val="[Normal]"/>
        <w:spacing w:line="360" w:lineRule="auto"/>
        <w:ind w:firstLine="1134"/>
        <w:jc w:val="both"/>
        <w:rPr>
          <w:lang w:val="es-AR" w:eastAsia="es-AR" w:bidi="es-AR"/>
        </w:rPr>
      </w:pPr>
      <w:r>
        <w:rPr>
          <w:lang w:val="es-AR" w:eastAsia="es-AR" w:bidi="es-AR"/>
        </w:rPr>
        <w:t xml:space="preserve">Liminarmente, cabe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360" w:lineRule="auto"/>
        <w:ind w:firstLine="1134"/>
        <w:jc w:val="both"/>
        <w:rPr>
          <w:lang w:val="es-AR" w:eastAsia="es-AR" w:bidi="es-AR"/>
        </w:rPr>
      </w:pPr>
      <w:r>
        <w:rPr>
          <w:lang w:val="es-AR" w:eastAsia="es-AR" w:bidi="es-AR"/>
        </w:rPr>
        <w:t xml:space="preserve">Al respecto ha señalado la SCBA que "...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(conf. Ac. 49.561, sent. del 31-V-1994 en "Acuerdos y Sentencias", 1994-II-383; Ac. 53.320, sent. del 19-XII-1995 en "Acuerdos y Sentencias", 1995-IV-674; conf. doct. C. 91.877, sent. del 13-XII-2006)"...(causa C 1128-13 S 16/07/2014).</w:t>
      </w:r>
    </w:p>
    <w:p>
      <w:pPr>
        <w:pStyle w:val="[Normal]"/>
        <w:spacing w:line="360" w:lineRule="auto"/>
        <w:ind w:firstLine="1134"/>
        <w:jc w:val="both"/>
        <w:rPr>
          <w:b/>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360" w:lineRule="auto"/>
        <w:ind w:firstLine="1134"/>
        <w:jc w:val="both"/>
        <w:rPr>
          <w:b/>
          <w:lang w:val="es-AR" w:eastAsia="es-AR" w:bidi="es-AR"/>
        </w:rPr>
      </w:pPr>
      <w:r>
        <w:rPr>
          <w:lang w:val="es-AR" w:eastAsia="es-AR" w:bidi="es-AR"/>
        </w:rPr>
        <w:t xml:space="preserve">En la especie, la recurrente se ha limitado a manifestar su desacuerdo con el decisorio atacado y a reiterar textualmente por ante esta sede los fundamentos que expusiera al oponer la excepción de prescripción ante el juez de primera instancia el 11-6-2019, guardando silencio sobre los motivos brindados por la magistrada para su rechazo. </w:t>
      </w:r>
    </w:p>
    <w:p>
      <w:pPr>
        <w:pStyle w:val="[Normal]"/>
        <w:spacing w:line="360" w:lineRule="auto"/>
        <w:ind w:firstLine="1134"/>
        <w:jc w:val="both"/>
        <w:rPr>
          <w:b/>
          <w:lang w:val="es-AR" w:eastAsia="es-AR" w:bidi="es-AR"/>
        </w:rPr>
      </w:pPr>
      <w:r>
        <w:rPr>
          <w:lang w:val="es-AR" w:eastAsia="es-AR" w:bidi="es-AR"/>
        </w:rPr>
        <w:t xml:space="preserve">Concluyo entonces que el memorial presentado electrónicamente el 21-5-2020 no alcanza a abastecer la carga procesal de alcanzar cierto nivel crítico que permita su tratamiento, mostrándose inidóneo ya que no ataca en forma concreta y frontal los verdaderos fundamentos del fallo apelado, no correspondiendo en consecuencia otorgar al disgusto manifestado del modo expuesto la suficiente relevancia jurídico-procesal que lo torne apto para abrir la competencia revisora de la Cámara (arts. 260 y 261 CPCC).</w:t>
      </w:r>
    </w:p>
    <w:p>
      <w:pPr>
        <w:pStyle w:val="[Normal]"/>
        <w:spacing w:line="360" w:lineRule="auto"/>
        <w:ind w:firstLine="1134"/>
        <w:jc w:val="both"/>
        <w:rPr>
          <w:color w:val="000000"/>
          <w:lang w:val="es-AR" w:eastAsia="es-AR" w:bidi="es-AR"/>
        </w:rPr>
      </w:pPr>
      <w:r>
        <w:rPr>
          <w:lang w:val="es-AR" w:eastAsia="es-AR" w:bidi="es-AR"/>
        </w:rPr>
        <w:t xml:space="preserve">En razón de los fundamentos expuestos no corresponde regulación de honorarios a la letrada que suscribe el recurso, en razón de no haber resultado oficioso su trabajo (art. 30 de la Ley 14.967).</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w:t>
      </w:r>
      <w:r>
        <w:rPr>
          <w:lang w:val="es-AR" w:eastAsia="es-AR" w:bidi="es-AR"/>
        </w:rPr>
        <w:t xml:space="preserve">Roberto Manuel Degleue</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lang w:val="es-AR" w:eastAsia="es-AR" w:bidi="es-AR"/>
        </w:rPr>
        <w:t xml:space="preserve">Declarar desierto el recurso de apelación deducido por el Banco de la Provincia de Buenos Aires y firme la sentencia de fecha 15-4-2020 (arts. 260 y 261 del CPCC).</w:t>
      </w:r>
    </w:p>
    <w:p>
      <w:pPr>
        <w:pStyle w:val="[Normal]"/>
        <w:spacing w:line="360" w:lineRule="auto"/>
        <w:ind w:firstLine="1134"/>
        <w:jc w:val="both"/>
        <w:rPr>
          <w:lang w:val="es-AR" w:eastAsia="es-AR" w:bidi="es-AR"/>
        </w:rPr>
      </w:pPr>
      <w:r>
        <w:rPr>
          <w:lang w:val="es-AR" w:eastAsia="es-AR" w:bidi="es-AR"/>
        </w:rPr>
        <w:t xml:space="preserve">Costas del Alzada al apelante vencido (art. 68 del CPCC).</w:t>
      </w:r>
    </w:p>
    <w:p>
      <w:pPr>
        <w:pStyle w:val="[Normal]"/>
        <w:spacing w:line="360" w:lineRule="auto"/>
        <w:ind w:firstLine="1134"/>
        <w:jc w:val="both"/>
        <w:rPr>
          <w:color w:val="000000"/>
          <w:lang w:val="es-AR" w:eastAsia="es-AR" w:bidi="es-AR"/>
        </w:rPr>
      </w:pPr>
      <w:r>
        <w:rPr>
          <w:lang w:val="es-AR" w:eastAsia="es-AR" w:bidi="es-AR"/>
        </w:rPr>
        <w:t xml:space="preserve">Diferir la regulación arancelaria de los letrados intervinientes para momento procesal oportuno (art. 31 de la Ley 14.967).</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w:t>
      </w:r>
      <w:r>
        <w:rPr>
          <w:lang w:val="es-AR" w:eastAsia="es-AR" w:bidi="es-AR"/>
        </w:rPr>
        <w:t xml:space="preserve">Roberto Manuel Degleue</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b/>
          <w:color w:val="000000"/>
          <w:u w:val="single"/>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lang w:val="es-AR" w:eastAsia="es-AR" w:bidi="es-AR"/>
        </w:rPr>
        <w:t xml:space="preserve">Declarar desierto el recurso de apelación deducido por el Banco de la Provincia de Buenos Aires y firme la sentencia de fecha 15-4-2020 (arts. 260 y 261 del CPCC).</w:t>
      </w:r>
    </w:p>
    <w:p>
      <w:pPr>
        <w:pStyle w:val="[Normal]"/>
        <w:spacing w:line="360" w:lineRule="auto"/>
        <w:ind w:firstLine="1134"/>
        <w:jc w:val="both"/>
        <w:rPr>
          <w:lang w:val="es-AR" w:eastAsia="es-AR" w:bidi="es-AR"/>
        </w:rPr>
      </w:pPr>
      <w:r>
        <w:rPr>
          <w:lang w:val="es-AR" w:eastAsia="es-AR" w:bidi="es-AR"/>
        </w:rPr>
        <w:t xml:space="preserve">Costas del Alzada al apelante vencido (art. 68 del CPCC).</w:t>
      </w:r>
    </w:p>
    <w:p>
      <w:pPr>
        <w:pStyle w:val="[Normal]"/>
        <w:spacing w:line="360" w:lineRule="auto"/>
        <w:ind w:firstLine="1134"/>
        <w:jc w:val="both"/>
        <w:rPr>
          <w:color w:val="000000"/>
          <w:lang w:val="es-AR" w:eastAsia="es-AR" w:bidi="es-AR"/>
        </w:rPr>
      </w:pPr>
      <w:r>
        <w:rPr>
          <w:lang w:val="es-AR" w:eastAsia="es-AR" w:bidi="es-AR"/>
        </w:rPr>
        <w:t xml:space="preserve">Diferir la regulación arancelaria de los letrados intervinientes para momento procesal oportuno (art. 31 de la Ley 14.967).</w:t>
      </w:r>
    </w:p>
    <w:p>
      <w:pPr>
        <w:pStyle w:val="[Normal]"/>
        <w:spacing w:line="36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08/10/2020 09:53:15 -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08/10/2020 10:03:10 -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08/10/2020 10:19:08 -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‰74")è$|,(0Š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232002090004921208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6" w:h="16837"/>
      <w:pgMar w:top="3345"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jc w:val="right"/>
            <w:rPr>
              <w:lang w:val="es-AR" w:eastAsia="es-AR" w:bidi="es-AR"/>
            </w:rPr>
          </w:pPr>
          <w:r>
            <w:rPr>
              <w:rFonts w:ascii="BarCode 128" w:hAnsi="BarCode 128" w:eastAsia="BarCode 128" w:cs="BarCode 128"/>
              <w:color w:val="000000"/>
              <w:sz w:val="50"/>
              <w:lang w:val="es-AR" w:eastAsia="es-AR" w:bidi="es-AR"/>
            </w:rPr>
            <w:t xml:space="preserve">‰74")è$|,(0Š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 w:type="character" w:styleId="EM">
    <w:name w:val="EM"/>
    <w:qFormat/>
    <w:rPr>
      <w:i/>
      <w:i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