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	Registro N° 144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	Folio 926/929</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13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4005-20</w:t>
      </w:r>
      <w:r>
        <w:rPr>
          <w:lang w:val="es-AR" w:eastAsia="es-AR" w:bidi="es-AR"/>
        </w:rPr>
        <w:t xml:space="preserve"> caratulada </w:t>
      </w:r>
      <w:r>
        <w:rPr>
          <w:b/>
          <w:lang w:val="es-AR" w:eastAsia="es-AR" w:bidi="es-AR"/>
        </w:rPr>
        <w:t xml:space="preserve">"</w:t>
      </w:r>
      <w:r>
        <w:rPr>
          <w:b/>
          <w:color w:val="000000"/>
          <w:lang w:val="es-AR" w:eastAsia="es-AR" w:bidi="es-AR"/>
        </w:rPr>
        <w:t xml:space="preserve">ASOCIACION MUTUAL DE VENADO TUERTO C/ ALVAREZ MARIA EUGENIA Y OTRO/A S/ COBRO EJECUTIVO</w:t>
      </w:r>
      <w:r>
        <w:rPr>
          <w:b/>
          <w:lang w:val="es-AR" w:eastAsia="es-AR" w:bidi="es-AR"/>
        </w:rPr>
        <w:t xml:space="preserve">"</w:t>
      </w:r>
      <w:r>
        <w:rPr>
          <w:lang w:val="es-AR" w:eastAsia="es-AR" w:bidi="es-AR"/>
        </w:rPr>
        <w:t xml:space="preserve">, Expte. </w:t>
      </w:r>
      <w:r>
        <w:rPr>
          <w:color w:val="000000"/>
          <w:lang w:val="es-AR" w:eastAsia="es-AR" w:bidi="es-AR"/>
        </w:rPr>
        <w:t xml:space="preserve">63.171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w:t>
      </w:r>
      <w:r>
        <w:rPr>
          <w:color w:val="000000"/>
          <w:lang w:val="es-AR" w:eastAsia="es-AR" w:bidi="es-AR"/>
        </w:rPr>
        <w:t xml:space="preserve">SCARAFFIA-LOUISE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En la anterior instancia, en el decisorio de fecha 3/3/2020, fue rechazada la presente ejecución, imponiéndose las costas a la parte actora.</w:t>
      </w:r>
    </w:p>
    <w:p>
      <w:pPr>
        <w:pStyle w:val="[Normal]"/>
        <w:tabs>
          <w:tab w:val="left" w:pos="0"/>
          <w:tab w:val="left" w:pos="508"/>
          <w:tab w:val="left" w:pos="762"/>
          <w:tab w:val="left" w:pos="1016"/>
          <w:tab w:val="left" w:pos="1270"/>
          <w:tab w:val="left" w:pos="1524"/>
          <w:tab w:val="left" w:pos="1778"/>
          <w:tab w:val="left" w:pos="2032"/>
          <w:tab w:val="left" w:pos="2286"/>
          <w:tab w:val="left" w:pos="2540"/>
          <w:tab w:val="left" w:pos="2794"/>
          <w:tab w:val="left" w:pos="3048"/>
          <w:tab w:val="left" w:pos="3302"/>
          <w:tab w:val="left" w:pos="3556"/>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360" w:lineRule="auto"/>
        <w:ind w:firstLine="1134"/>
        <w:jc w:val="both"/>
        <w:rPr>
          <w:lang w:val="es-AR" w:eastAsia="es-AR" w:bidi="es-AR"/>
        </w:rPr>
      </w:pPr>
      <w:r>
        <w:rPr>
          <w:lang w:val="es-AR" w:eastAsia="es-AR" w:bidi="es-AR"/>
        </w:rPr>
        <w:t xml:space="preserve">Para  resolver así el Sr. Juez A-quo concluyó, a partir de lo expuesto en demanda y documentación acompañada, y en base a las máximas de la experiencia, que el ejecutado había efectuados pagos parciales expresando además  que </w:t>
      </w:r>
      <w:r>
        <w:rPr>
          <w:i/>
          <w:lang w:val="es-AR" w:eastAsia="es-AR" w:bidi="es-AR"/>
        </w:rPr>
        <w:t xml:space="preserve">"... teniendo en cuenta que el ejecutante no ha sido claro -atento lo dicho en los párrafos anteriores- en cuanto a la o las fechas en que habría recibido el o los pagos, habré de concluir que el pagaré base de esta ejecución, resulta inhábil...". </w:t>
      </w:r>
      <w:r>
        <w:rPr>
          <w:lang w:val="es-AR" w:eastAsia="es-AR" w:bidi="es-AR"/>
        </w:rPr>
        <w:t xml:space="preserve">Destaca que, </w:t>
      </w:r>
      <w:r>
        <w:rPr>
          <w:i/>
          <w:lang w:val="es-AR" w:eastAsia="es-AR" w:bidi="es-AR"/>
        </w:rPr>
        <w:t xml:space="preserve">"...</w:t>
      </w:r>
      <w:r>
        <w:rPr>
          <w:i/>
          <w:color w:val="000000"/>
          <w:lang w:val="es-AR" w:eastAsia="es-AR" w:bidi="es-AR"/>
        </w:rPr>
        <w:t xml:space="preserve">por fuera de las normas protectorias contenidas en la LDC, para que proceda la ejecución, la deuda debe ser líquida o fácilmente liquidable (Art. 518 del C.P.C. y su doct.); y, tal recaudo se encuentra ausente en el título base de autos, pues al haber sido</w:t>
      </w:r>
      <w:r>
        <w:rPr>
          <w:color w:val="000000"/>
          <w:lang w:val="es-AR" w:eastAsia="es-AR" w:bidi="es-AR"/>
        </w:rPr>
        <w:t xml:space="preserve"> </w:t>
      </w:r>
      <w:r>
        <w:rPr>
          <w:i/>
          <w:color w:val="000000"/>
          <w:lang w:val="es-AR" w:eastAsia="es-AR" w:bidi="es-AR"/>
        </w:rPr>
        <w:t xml:space="preserve">'integrado' el pagaré -por el mismo acreedor- con documental adicional que hace a la causa, que establece la forma de pago de los intereses y la amortización del capital, a fin de procurar el cobro de la deuda por la vía ejecutiva debió precisar las fechas de los pagos a cuenta, sus montos e imputación de los mismos a capital e intereses, para así posibilitar el cálculo de lo adeudado. Esto es, claró esta, partiendo de la conclusión de que resulta lógicamente inaceptable la hipótesis de que el deudor pagara $17.510 a cuenta del pagaré, el mismo día en que vencía la cuota 17, superando ampliamente el capital adeudado de $15.000.</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Dicho pronunciamiento fue objeto del recurso de apelación por la actora en el escrito electrónico de fecha 11/3/2020 concedido en relación con fecha 30/4/2020. Elevados los autos a esta Alzada el 6/8/2020, pasan al Acuerdo mediante proveído de fecha 13/8/2020.</w:t>
      </w:r>
    </w:p>
    <w:p>
      <w:pPr>
        <w:pStyle w:val="[Normal]"/>
        <w:spacing w:line="360" w:lineRule="auto"/>
        <w:ind w:firstLine="1134"/>
        <w:jc w:val="both"/>
        <w:rPr>
          <w:lang w:val="es-AR" w:eastAsia="es-AR" w:bidi="es-AR"/>
        </w:rPr>
      </w:pPr>
      <w:r>
        <w:rPr>
          <w:lang w:val="es-AR" w:eastAsia="es-AR" w:bidi="es-AR"/>
        </w:rPr>
        <w:t xml:space="preserve">Afirma la recurrente que el Juzgador parte de la presunción errónea de que su representada presentó al cobro la totalidad del pagaré y del texto del libelo inicial surge con claridad que se reclaman las siete cuotas restantes adeudadas al ser presentado a la vista el pagaré el 20-7-2018, fecha esta de mora, habiéndose aclarado que la parte demandada abonó diecisiete cuotas de las pactadas (febrero 2017 a junio 2018) y adeudaba siete de $ 1.030,00 cada una, que suman un total de $ 7.210,00, desde la fecha de la mora acaecida en junio de 2018.</w:t>
      </w:r>
    </w:p>
    <w:p>
      <w:pPr>
        <w:pStyle w:val="[Normal]"/>
        <w:spacing w:line="360" w:lineRule="auto"/>
        <w:ind w:firstLine="1134"/>
        <w:jc w:val="both"/>
        <w:rPr>
          <w:i/>
          <w:lang w:val="es-AR" w:eastAsia="es-AR" w:bidi="es-AR"/>
        </w:rPr>
      </w:pPr>
      <w:r>
        <w:rPr>
          <w:lang w:val="es-AR" w:eastAsia="es-AR" w:bidi="es-AR"/>
        </w:rPr>
        <w:t xml:space="preserve">Expresa que a fin de cumplir con la LDC adjuntó la documental respaldatoria y/o adicional del pagaré base de ejecución, documento este que firmaron las demandadas en garantía de la ayuda económica otorgada, comprensivo de capital e interés a una tasa de 2,4 mensual compensatoria, es decir por la suma de $ 24.720. Entiende en consecuencia que no puede concluir el a-quo que el deudor cumplió con el pago total del capital prestado sin incurrir en mora y que el título es inhábil por falta de claridad en la pretensión. Por lo demás aduna que la acción se inicia mucho tiempo </w:t>
      </w:r>
      <w:r>
        <w:rPr>
          <w:i/>
          <w:lang w:val="es-AR" w:eastAsia="es-AR" w:bidi="es-AR"/>
        </w:rPr>
        <w:t xml:space="preserve">"...después de haberse producido la mora, estando vencidas ya la totalidad de las cuotas acordadas por lo que no hubo necesidad de discriminar lo que corresponde a capital y lo que corresponde a interés, pues todo se encontraba vencido. Aunque conforme surge de la Solicitud de Ayuda Económica se pactó expresamente que la falta de pago de una cuota en el plazo convenido, hará caducar los plazos restantes haciéndolos de inmediata exigibilidad sin necesidad de notificación ni interpelación alguna.".</w:t>
      </w:r>
    </w:p>
    <w:p>
      <w:pPr>
        <w:pStyle w:val="[Normal]"/>
        <w:spacing w:line="360" w:lineRule="auto"/>
        <w:ind w:firstLine="1134"/>
        <w:jc w:val="both"/>
        <w:rPr>
          <w:i/>
          <w:lang w:val="es-AR" w:eastAsia="es-AR" w:bidi="es-AR"/>
        </w:rPr>
      </w:pPr>
      <w:r>
        <w:rPr>
          <w:lang w:val="es-AR" w:eastAsia="es-AR" w:bidi="es-AR"/>
        </w:rPr>
        <w:t xml:space="preserve">Es decir, reitera, que claramente su parte sólo reclamó las cuotas adeudadas y en otro orden, de la documental adjuntada  (ver solicitud Ayuda y Liquidacion refinanciación de la misma), surge que la deuda ejecutada es líquida y fácilmente liquidable pues el préstamo fue por $ 15.000 comprometiéndose la ejecutada a saldar la misma en 24 cuotas de $ 1030 -$ 625 de capital y $ 405 de interés compensatorio (2.4% mensual por financiación)- y puesto a la vista el documento el día del vencimiento de la cuota 17 (20/7/2018) incurrió el deudor en mora iniciándose la demanda por las siete restantes ($ 7.210,-). Es por ello que enfatiza que </w:t>
      </w:r>
      <w:r>
        <w:rPr>
          <w:i/>
          <w:lang w:val="es-AR" w:eastAsia="es-AR" w:bidi="es-AR"/>
        </w:rPr>
        <w:t xml:space="preserve">"...al dictar la sentencia con proceso sustanciado, en todo caso, sí podría impugnar en la etapa correspondiente la liquidación practicada.".</w:t>
      </w:r>
    </w:p>
    <w:p>
      <w:pPr>
        <w:pStyle w:val="[Normal]"/>
        <w:spacing w:line="360" w:lineRule="auto"/>
        <w:ind w:firstLine="1134"/>
        <w:jc w:val="both"/>
        <w:rPr>
          <w:lang w:val="es-AR" w:eastAsia="es-AR" w:bidi="es-AR"/>
        </w:rPr>
      </w:pPr>
      <w:r>
        <w:rPr>
          <w:lang w:val="es-AR" w:eastAsia="es-AR" w:bidi="es-AR"/>
        </w:rPr>
        <w:t xml:space="preserve">Pide se revoque el decisorio en crisis y se ordene llevar adelante la ejecución.</w:t>
      </w:r>
    </w:p>
    <w:p>
      <w:pPr>
        <w:pStyle w:val="[Normal]"/>
        <w:spacing w:line="360" w:lineRule="auto"/>
        <w:ind w:firstLine="1134"/>
        <w:jc w:val="both"/>
        <w:rPr>
          <w:lang w:val="es-AR" w:eastAsia="es-AR" w:bidi="es-AR"/>
        </w:rPr>
      </w:pPr>
      <w:r>
        <w:rPr>
          <w:lang w:val="es-AR" w:eastAsia="es-AR" w:bidi="es-AR"/>
        </w:rPr>
        <w:t xml:space="preserve">Soy de opinión que el recurso debe ser atendido. Tal como tiene dicho esta alzada en oportunidades anteriores, </w:t>
      </w:r>
      <w:r>
        <w:rPr>
          <w:i/>
          <w:lang w:val="es-AR" w:eastAsia="es-AR" w:bidi="es-AR"/>
        </w:rPr>
        <w:t xml:space="preserve">"...el cumplimiento de los requisitos de forma exigidos por la ley cambiaria como los recaudos informativos del art. 36 de la LDC configuran una condición necesaria más no suficiente para la procedencia de la vía ejecutiva. Amén de ello, es preciso que en el título que traiga aparejada ejecución se demandare por obligación exigible de dar cantidades de líquidas de dinero o fácilmente liquidables</w:t>
      </w:r>
      <w:r>
        <w:rPr>
          <w:lang w:val="es-AR" w:eastAsia="es-AR" w:bidi="es-AR"/>
        </w:rPr>
        <w:t xml:space="preserve">."(causa N° 3680 RSD 134/19 ent. ots.)</w:t>
      </w:r>
    </w:p>
    <w:p>
      <w:pPr>
        <w:pStyle w:val="[Normal]"/>
        <w:spacing w:line="360" w:lineRule="auto"/>
        <w:ind w:firstLine="1134"/>
        <w:jc w:val="both"/>
        <w:rPr>
          <w:lang w:val="es-AR" w:eastAsia="es-AR" w:bidi="es-AR"/>
        </w:rPr>
      </w:pPr>
      <w:r>
        <w:rPr>
          <w:lang w:val="es-AR" w:eastAsia="es-AR" w:bidi="es-AR"/>
        </w:rPr>
        <w:t xml:space="preserve">El Juez de grado fundó el rechazo de la ejecución en la inobservancia del carácter líquido o fácilmente liquidable de la obligación cambiaria, en razón de que la falta de precisión de las fechas de pago, sus montos e imputación a capital e intereses imposibilitaron el cálculo de lo adeudado, </w:t>
      </w:r>
      <w:r>
        <w:rPr>
          <w:b/>
          <w:lang w:val="es-AR" w:eastAsia="es-AR" w:bidi="es-AR"/>
        </w:rPr>
        <w:t xml:space="preserve">mas entiendo que no es éste el caso.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Ciertamente la incertidumbre correspondiente a las circunstancias temporales del pago parcial repercute sobre los alcances de la mora del deudor y en forma derivada en el cómputo de los intereses adeudados (art. 768 del CCyC.), dificultando la liquidación de la deuda. Por el contrario, un crédito es líquido cuando se encuentra definida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w:t>
      </w:r>
    </w:p>
    <w:p>
      <w:pPr>
        <w:pStyle w:val="[Normal]"/>
        <w:spacing w:line="360" w:lineRule="auto"/>
        <w:ind w:firstLine="1134"/>
        <w:jc w:val="both"/>
        <w:rPr>
          <w:color w:val="000000"/>
          <w:lang w:val="es-AR" w:eastAsia="es-AR" w:bidi="es-AR"/>
        </w:rPr>
      </w:pPr>
      <w:r>
        <w:rPr>
          <w:lang w:val="es-AR" w:eastAsia="es-AR" w:bidi="es-AR"/>
        </w:rPr>
        <w:t xml:space="preserve">Y es evidente que en la especie dados los términos de la demanda y documental acompañada, tal definición se abastece con simples cálculos o cotejos documentales, sin que resulte menester abrir una investigación de hecho para determinar el momento exacto del pago o los pagos parciales realizados por la demandada, lo que excedería el marco cognoscitivo acotado del juicio ejecutivo. El</w:t>
      </w:r>
      <w:r>
        <w:rPr>
          <w:color w:val="000000"/>
          <w:lang w:val="es-AR" w:eastAsia="es-AR" w:bidi="es-AR"/>
        </w:rPr>
        <w:t xml:space="preserve"> ejecutante tiene la carga de precisar todas aquellas circunstancias fácticas y jurídicas que resulten condicionantes de los requisitos de viabilidad del cobro ejecutivo y uno de ellos es el referido carácter líquido o fácilmente liquidable de la deuda perseguida.</w:t>
      </w:r>
    </w:p>
    <w:p>
      <w:pPr>
        <w:pStyle w:val="[Normal]"/>
        <w:spacing w:line="360" w:lineRule="auto"/>
        <w:ind w:firstLine="1134"/>
        <w:jc w:val="both"/>
        <w:rPr>
          <w:i/>
          <w:lang w:val="es-AR" w:eastAsia="es-AR" w:bidi="es-AR"/>
        </w:rPr>
      </w:pPr>
      <w:r>
        <w:rPr>
          <w:color w:val="000000"/>
          <w:lang w:val="es-AR" w:eastAsia="es-AR" w:bidi="es-AR"/>
        </w:rPr>
        <w:t xml:space="preserve">Así, luce en el escrito de inicio el siguiente relato de los hechos: </w:t>
      </w:r>
      <w:r>
        <w:rPr>
          <w:i/>
          <w:color w:val="000000"/>
          <w:lang w:val="es-AR" w:eastAsia="es-AR" w:bidi="es-AR"/>
        </w:rPr>
        <w:t xml:space="preserve">"...</w:t>
      </w:r>
      <w:r>
        <w:rPr>
          <w:i/>
          <w:lang w:val="es-AR" w:eastAsia="es-AR" w:bidi="es-AR"/>
        </w:rPr>
        <w:t xml:space="preserve">mi mandante otorgó y entregó la Ayuda N° 13630 de $ 24.720,00. Las demandadas se comprometieron a saldar la misma en 24 cuotas iguales, mensuales y consecutivas de $ 1.030,00 cada una, venciendo la primera de ellas el 20-02-2017, segun surge de liquidación adunada. De dicha ayuda abonaron diecisiete cuotas de las pactadas: las pertenecientes a los meses de febrero a diciembre de 2017 y enero a junio de 2018 es decir que adeudan la cantidad de 7 cuotas de $ 1.030,00 cada una lo que hace un total de $ 7.210,00, incurriendo en mora el 20-07-2018. Se pactó expresamente que en caso de incumplimiento de las obligaciones asumidas por los deudores importa de pleno derecho la caducidad de los plazos otorgados y el vencimiento íntegro de la obligación, haciendo exigible la totalidad de la deuda como si fuese de plazo vencido, sin necesidad de notificación ni interpelación alguna. En garantía del pago los deudores suscribieron a favor de mi representada un pagaré a la vista emitido el día 20 de enero de 2017 por la suma de $ 24.720,00. El mismo fue puesto a la vista el día 20-07-2018 y pese a ello aun no fue abonado totalmente por los accionados, adeudándose a la fecha el saldo de $ 7.210,00. Que en virtud de lo expuesto las demandadas adeudan a mi mandante la suma total de $ 7.210,00, monto por el cual se promueve la demanda."</w:t>
      </w:r>
    </w:p>
    <w:p>
      <w:pPr>
        <w:pStyle w:val="[Normal]"/>
        <w:spacing w:line="360" w:lineRule="auto"/>
        <w:ind w:firstLine="1134"/>
        <w:jc w:val="both"/>
        <w:rPr>
          <w:lang w:val="es-AR" w:eastAsia="es-AR" w:bidi="es-AR"/>
        </w:rPr>
      </w:pPr>
      <w:r>
        <w:rPr>
          <w:lang w:val="es-AR" w:eastAsia="es-AR" w:bidi="es-AR"/>
        </w:rPr>
        <w:t xml:space="preserve">Es decir, la demandada solicitó $ 15.000 a pagar en 24 cuotas mensuales iguales pactándose una tasa de interés del 2,4 mensual, que resulta en la suma de $ 9.720 al aplicar aquella en el plazo de la operación, totalizando la cantidad consignada en el contrato de $ 24.720. Así, el capital dividido por 24 -cantidad de meses- da $ 625 y los intereses compensatorios, también divididos por el mismo plazo, $ 405, esto es el monto de $1030 de cada cuota acordada en los términos que figuran en la ayuda económica N°23936/4 adjuntada como documental integradora del título ejecutivo. Como se aprecia, es un cálculo sencillo discriminar la porción de capital y de intereses por cuota. Se indican las oportunidades en que se pagaron en la forma estipulada -mensualmente desde febrero de 2017 a junio de 2018, totalizando 17 cuotas- y el momento en que se habría incurrido en mora por incumplimiento, en junio de 2018, reclamándose el saldo de las 7 cuotas restantes que arrojan la suma de $ 7.210 por la que se demanda. </w:t>
      </w:r>
    </w:p>
    <w:p>
      <w:pPr>
        <w:pStyle w:val="[Normal]"/>
        <w:spacing w:line="360" w:lineRule="auto"/>
        <w:ind w:firstLine="1134"/>
        <w:jc w:val="both"/>
        <w:rPr>
          <w:lang w:val="es-AR" w:eastAsia="es-AR" w:bidi="es-AR"/>
        </w:rPr>
      </w:pPr>
      <w:r>
        <w:rPr>
          <w:lang w:val="es-AR" w:eastAsia="es-AR" w:bidi="es-AR"/>
        </w:rPr>
        <w:t xml:space="preserve">Se abastece entonces el requisito relativo al carácter líquido o fácilmente liquidable de la deuda, ineludible para tener al título en ejecución como hábil, por fuera de que en su oportunidad se examine la procedencia o no de los intereses solicitados y el cálculo respectivo.</w:t>
      </w:r>
    </w:p>
    <w:p>
      <w:pPr>
        <w:pStyle w:val="[Normal]"/>
        <w:spacing w:line="360" w:lineRule="auto"/>
        <w:ind w:firstLine="1134"/>
        <w:jc w:val="both"/>
        <w:rPr>
          <w:lang w:val="es-AR" w:eastAsia="es-AR" w:bidi="es-AR"/>
        </w:rPr>
      </w:pPr>
      <w:r>
        <w:rPr>
          <w:color w:val="000000"/>
          <w:lang w:val="es-AR" w:eastAsia="es-AR" w:bidi="es-AR"/>
        </w:rPr>
        <w:t xml:space="preserve">En el caso, de las postulaciones de la parte y de la prueba de los hechos relativos al objeto de la litis surgen las circunstancias fácticas vinculadas a los requisitos de procedencia del derecho pretendido, debiendo el juez en consecuencia despachar la ejecución en tanto la pretensión ejecutiva cumple con las condiciones que lo tornan viable (doctr. a contrario sensu esta Cám. causa N° 3971 RSD 119/2020).</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 señor Juez </w:t>
      </w:r>
      <w:r>
        <w:rPr>
          <w:color w:val="000000"/>
          <w:lang w:val="es-AR" w:eastAsia="es-AR" w:bidi="es-AR"/>
        </w:rPr>
        <w:t xml:space="preserve">BERNARDO LOUISE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(arts. 518, 421 y ccs. del CPCC).</w:t>
      </w:r>
    </w:p>
    <w:p>
      <w:pPr>
        <w:pStyle w:val="[Normal]"/>
        <w:spacing w:line="360" w:lineRule="auto"/>
        <w:ind w:firstLine="1134"/>
        <w:jc w:val="both"/>
        <w:rPr>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w:t>
      </w:r>
      <w:r>
        <w:rPr>
          <w:color w:val="000000"/>
          <w:lang w:val="es-AR" w:eastAsia="es-AR" w:bidi="es-AR"/>
        </w:rPr>
        <w:t xml:space="preserve">BERNARDO LOUISE</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consecuencia revocar el decisorio apelado, disponiendo que se de curso a la ejecución incoada (arts. 518, 421 y ccs. del CPCC).</w:t>
      </w:r>
    </w:p>
    <w:p>
      <w:pPr>
        <w:pStyle w:val="[Normal]"/>
        <w:spacing w:line="360" w:lineRule="auto"/>
        <w:ind w:firstLine="1134"/>
        <w:jc w:val="both"/>
        <w:rPr>
          <w:b/>
          <w:u w:val="single"/>
          <w:lang w:val="es-AR" w:eastAsia="es-AR" w:bidi="es-AR"/>
        </w:rPr>
      </w:pPr>
      <w:r>
        <w:rPr>
          <w:lang w:val="es-AR" w:eastAsia="es-AR" w:bidi="es-AR"/>
        </w:rPr>
        <w:t xml:space="preserve">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09:55:28 -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09:58:40 -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13/10/2020 12:34:58 -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‰7q")è$ƒ-f@Š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238102090004991370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48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color w:val="000000"/>
        <w:lang w:val="es-AR" w:eastAsia="es-AR" w:bidi="es-AR"/>
      </w:rPr>
      <w:t xml:space="preserve">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‰7q")è$ƒ-f@Š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238102090004991370</w:t>
    </w:r>
    <w:r>
      <w:rPr>
        <w:color w:val="000000"/>
        <w:lang w:val="es-AR" w:eastAsia="es-AR" w:bidi="es-AR"/>
      </w:rPr>
      <w:t xml:space="preserve"> </w:t>
    </w:r>
  </w:p>
  <w:p>
    <w:pPr>
      <w:pStyle w:val="[Normal]"/>
      <w:jc w:val="both"/>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jc w:val="both"/>
      <w:rPr>
        <w:color w:val="000000"/>
        <w:lang w:val="es-AR" w:eastAsia="es-AR" w:bidi="es-AR"/>
      </w:rPr>
    </w:pPr>
    <w:r>
      <w:rPr>
        <w:color w:val="000000"/>
        <w:lang w:val="es-AR" w:eastAsia="es-AR" w:bidi="es-AR"/>
      </w:rPr>
      <w:t xml:space="preserve">PROVINCIA DE BUENOS AIRES</w:t>
    </w:r>
  </w:p>
  <w:p>
    <w:pPr>
      <w:pStyle w:val="[Normal]"/>
      <w:jc w:val="both"/>
      <w:rPr>
        <w:color w:val="000000"/>
        <w:lang w:val="es-AR" w:eastAsia="es-AR" w:bidi="es-AR"/>
      </w:rPr>
    </w:pPr>
    <w:r>
      <w:rPr>
        <w:color w:val="000000"/>
        <w:lang w:val="es-AR" w:eastAsia="es-AR" w:bidi="es-AR"/>
      </w:rPr>
      <w:t xml:space="preserve">              Poder Judicial </w:t>
    </w:r>
  </w:p>
  <w:p>
    <w:pPr>
      <w:pStyle w:val="[Normal]"/>
      <w:jc w:val="both"/>
      <w:rPr>
        <w:color w:val="000000"/>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