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160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1023/1034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5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3855-20</w:t>
      </w:r>
      <w:r>
        <w:rPr>
          <w:lang w:val="es-AR" w:eastAsia="es-AR" w:bidi="es-AR"/>
        </w:rPr>
        <w:t xml:space="preserve"> caratulada </w:t>
      </w:r>
      <w:r>
        <w:rPr>
          <w:b/>
          <w:lang w:val="es-AR" w:eastAsia="es-AR" w:bidi="es-AR"/>
        </w:rPr>
        <w:t xml:space="preserve">"</w:t>
      </w:r>
      <w:r>
        <w:rPr>
          <w:b/>
          <w:color w:val="000000"/>
          <w:lang w:val="es-AR" w:eastAsia="es-AR" w:bidi="es-AR"/>
        </w:rPr>
        <w:t xml:space="preserve">ROJAS PEDRO ALEJANDRO  C/ GRADICHE MARCOS RICARDO S/CUMPLIMIENTO DE CONTRATOS CIVILES/COMERCIALES</w:t>
      </w:r>
      <w:r>
        <w:rPr>
          <w:b/>
          <w:lang w:val="es-AR" w:eastAsia="es-AR" w:bidi="es-AR"/>
        </w:rPr>
        <w:t xml:space="preserve">"</w:t>
      </w:r>
      <w:r>
        <w:rPr>
          <w:lang w:val="es-AR" w:eastAsia="es-AR" w:bidi="es-AR"/>
        </w:rPr>
        <w:t xml:space="preserve">, Expte. N° </w:t>
      </w:r>
      <w:r>
        <w:rPr>
          <w:rFonts w:ascii="Calibri" w:hAnsi="Calibri" w:eastAsia="Calibri" w:cs="Calibri"/>
          <w:sz w:val="28"/>
          <w:lang w:val="es-AR" w:eastAsia="es-AR" w:bidi="es-AR"/>
        </w:rPr>
        <w:t xml:space="preserve">65.324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Graciela Scaraffia, Roberto M.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1).-El Sr. Juez de la anterior instancia hizo lugar a la demanda de cumplimiento contractual con más daños y perjuicios instaurada por el Sr. Pedro Alejandro Rojas, y condenó en consecuencia al Sr. Marcos Ricardo Gradiche para que, dentro del plazo de SESENTA DIAS (60), contados a partir del momento que quede firme la sentencia, cumpla con la obligación emergente del contrato celebrado con la parte actora, conforme las condiciones pactadas en el boleto de compraventa celebrado en fecha 4 de enero de 2005, bajo apercibimiento de hacerlo el infrascripto a su nombre y costa, siempre que no exista en la etapa de ejecución, impedimento para su otorgamiento. Para la hipótesis de frustración del acto notarial condenó a la demandada a resarcir los daños y perjuicios que se demuestren en la etapa de ejecución de sentencia (arts. 509; 525; 630; 1185; 1197; 2505 del Cód. Civil; 510 y 611 del C.P.C. y Ccs.). Asimismo, condenó al Sr. Marcos Ricardo Gradiche, a abonar a la parte actora, la suma de DIEZ MIL Pesos ($10.000) correspondiente a saldo de precio impago -teniendo en cuenta que el monto computable por cada una de las 20 cuotas últimas era de $500-, con más  la tasa de interés que percibe el Banco de la Provincia de Buenos Aires en sus operaciones de descuentos a partir de la fecha de mora de cada una de las mensualidades -a partir del mes de octubre de 2006-, y hasta el su efectivo pago; debiendo ser abonado en su totalidad al momento de otorgarse la escritura traslativa de dominio.  Aplicó las costas a la parte demandada que resulta vencida (art. 68 C.P.C.). Difirió la regulación de honorarios de los letrados intervinientes y de los peritos, hasta que medie firme la respectiva liquidación de intereses y gastos (art. 7 del C.C.C.N., art. 1 dec. 522/17 y art. 51 ley 8904). -</w:t>
      </w:r>
    </w:p>
    <w:p>
      <w:pPr>
        <w:pStyle w:val="[Normal]"/>
        <w:spacing w:line="360" w:lineRule="auto"/>
        <w:ind w:firstLine="1134"/>
        <w:jc w:val="both"/>
        <w:rPr>
          <w:lang w:val="es-AR" w:eastAsia="es-AR" w:bidi="es-AR"/>
        </w:rPr>
      </w:pPr>
      <w:r>
        <w:rPr>
          <w:lang w:val="es-AR" w:eastAsia="es-AR" w:bidi="es-AR"/>
        </w:rPr>
        <w:t xml:space="preserve">2) Tal decisorio fue objeto del recurso de apelación por la parte  actora mediante el escrito electrónico de fecha 20/02/2020, concedido libremente y en efecto suspensivo el día 27/02/2020. Con fecha 07/07/2020 se ordenó expresar agravios a la actora, el que fue fundado con el 21/07/2020. Con fecha 11/08/2020 se dio  el traslado a la contraparte, el que evacuado mediante el escrito electrónico de fecha 21/08/2020. con fecha 25/08/2020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3) Los agravios de la parte actora debo señalar que alcanzan dificultosamente las previsiones técnicas establecidas en los arts. 242, 260 y ccs del CPCC y su doctrina, situación denunciada por la contraria en su responde quien peticiona  la deserción, pero que no voy a recibir en virtud de los principios previstos en el art. 18 de la C.N, dando  tratamiento a los mismos.-</w:t>
      </w:r>
    </w:p>
    <w:p>
      <w:pPr>
        <w:pStyle w:val="[Normal]"/>
        <w:spacing w:line="360" w:lineRule="auto"/>
        <w:ind w:firstLine="1134"/>
        <w:jc w:val="both"/>
        <w:rPr>
          <w:lang w:val="es-AR" w:eastAsia="es-AR" w:bidi="es-AR"/>
        </w:rPr>
      </w:pPr>
      <w:r>
        <w:rPr>
          <w:lang w:val="es-AR" w:eastAsia="es-AR" w:bidi="es-AR"/>
        </w:rPr>
        <w:t xml:space="preserve">Sintéticamente la queja alude a una "denegación a su representado de una compensación acorde al detrimento económico sufrido", la que ha de tener en cuenta a su criterio el paso del tiempo, el desfasaje económico e inflacionario y el incumplimiento malicioso del demandado, pretendiendo se revise la sentencia recurrida señalando que sólo en apariencia le es favorable, puesto que alude a un desequilibrio  económico que atraviesa nuestro país, motivándose en ello para peticionar una recomposición de lo debido con intereses moratorios y punitorios o en su defecto, se ordene la resolución del contrato indicando que fue pedido en el libelo de demanda.-</w:t>
      </w:r>
    </w:p>
    <w:p>
      <w:pPr>
        <w:pStyle w:val="[Normal]"/>
        <w:spacing w:line="360" w:lineRule="auto"/>
        <w:ind w:firstLine="1134"/>
        <w:jc w:val="both"/>
        <w:rPr>
          <w:lang w:val="es-AR" w:eastAsia="es-AR" w:bidi="es-AR"/>
        </w:rPr>
      </w:pPr>
      <w:r>
        <w:rPr>
          <w:lang w:val="es-AR" w:eastAsia="es-AR" w:bidi="es-AR"/>
        </w:rPr>
        <w:t xml:space="preserve">Tacha de irrisoria la liquidación a practicarse de capital, intereses y gastos señalando que con ese resultado no podría ni afrontar el pago de los planos del inmueble, doliéndose de que el operador de primera instancia no "haya hecho mano" de herramientas del ordenamiento jurídico, tales como la teoría de la imprevisión, la excesiva onerosidad sobreviniente reprochando su falta de aplicación.-</w:t>
      </w:r>
    </w:p>
    <w:p>
      <w:pPr>
        <w:pStyle w:val="[Normal]"/>
        <w:spacing w:line="360" w:lineRule="auto"/>
        <w:ind w:firstLine="1134"/>
        <w:jc w:val="both"/>
        <w:rPr>
          <w:lang w:val="es-AR" w:eastAsia="es-AR" w:bidi="es-AR"/>
        </w:rPr>
      </w:pPr>
      <w:r>
        <w:rPr>
          <w:lang w:val="es-AR" w:eastAsia="es-AR" w:bidi="es-AR"/>
        </w:rPr>
        <w:t xml:space="preserve">Respecto de los rubros dados indica  que no se tuvo en cuenta el valor adquisitivo del monto adeudado, refiriendo que la suma de pesos diez mil de principios del año 2005 (fecha de celebración del contrato) adeudada por el sr Gradiche no tiene el mismo valor actualmente, equivalente esa suma en aquella época según relata, a dólares estadounidenses tres mil doscientos treinta y siete (USS 3.237,00) señalando que a la fecha de la sentencia cotizando con un dólar de $ 80,000 con más el 30% solidario incluido daría una equivalencia de tan solo U$ 125-</w:t>
      </w:r>
    </w:p>
    <w:p>
      <w:pPr>
        <w:pStyle w:val="[Normal]"/>
        <w:spacing w:line="360" w:lineRule="auto"/>
        <w:ind w:firstLine="1134"/>
        <w:jc w:val="both"/>
        <w:rPr>
          <w:lang w:val="es-AR" w:eastAsia="es-AR" w:bidi="es-AR"/>
        </w:rPr>
      </w:pPr>
      <w:r>
        <w:rPr>
          <w:lang w:val="es-AR" w:eastAsia="es-AR" w:bidi="es-AR"/>
        </w:rPr>
        <w:t xml:space="preserve">Dice que el operador tenía herramientas para corregir esta situación desfavorable a su parte, aplicando la teoría de la imprevisión, que posibilitaría buscar el equilibrio de las prestaciones debidas entre las partes, reprochando al sentenciante como director del proceso que no haya utilizado esta herramienta, apontocado en la idea de que la no inclusión de cláusulas de reajuste o de imprevisión en el contrato excluyeran la posibilidad de revisarlo o bien extinguirlo, afectado en su conmutabilidad., solicitando al Tribunal de Alzada la aplicación de la misma.-</w:t>
      </w:r>
    </w:p>
    <w:p>
      <w:pPr>
        <w:pStyle w:val="[Normal]"/>
        <w:spacing w:line="360" w:lineRule="auto"/>
        <w:ind w:firstLine="1134"/>
        <w:jc w:val="both"/>
        <w:rPr>
          <w:lang w:val="es-AR" w:eastAsia="es-AR" w:bidi="es-AR"/>
        </w:rPr>
      </w:pPr>
      <w:r>
        <w:rPr>
          <w:lang w:val="es-AR" w:eastAsia="es-AR" w:bidi="es-AR"/>
        </w:rPr>
        <w:t xml:space="preserve">También desarrolla la critica en el desequilibrio excesivo de las prestaciones que no se han recompuesto debidamente lo que a su criterio tornará oneroso y de casi imposible cumplimiento por ejemplo, la entrega de los planos, que por otra parte se dificulta por la cuantiosa deuda de impuestos municipales y provinciales no abonados por el demandado; señalando que al momento de contratar las partes no pudieron prever acontecimientos del país como el efecto inflacionario y la crisis económica, solicitando que el Tribunal readapte el contrato a los fines de restablecer el equilibrio y/o optar por la resolución del mismo como fuera pedido en demanda. Dice que la jurisprudencia argentina registra numerosas situaciones en las que fue aplicada la doctrina "El Rodrigazo", "La tablita", Crisis de 1989 y Crisis del 2001.-</w:t>
      </w:r>
    </w:p>
    <w:p>
      <w:pPr>
        <w:pStyle w:val="[Normal]"/>
        <w:spacing w:line="360" w:lineRule="auto"/>
        <w:ind w:firstLine="1134"/>
        <w:jc w:val="both"/>
        <w:rPr>
          <w:lang w:val="es-AR" w:eastAsia="es-AR" w:bidi="es-AR"/>
        </w:rPr>
      </w:pPr>
      <w:r>
        <w:rPr>
          <w:lang w:val="es-AR" w:eastAsia="es-AR" w:bidi="es-AR"/>
        </w:rPr>
        <w:t xml:space="preserve">El tercer punto de queja lo asienta sobre la denegación total de la aplicación concreta de los daños, en cuanto señala que se desprende que el mismo ha existido, en tanto no se tuvo en cuenta el valor adquisitivo del monto adeudado, pues la suma de $10.000 de principios del año 2005 -fecha celebración del contrato- adeudada por Gradiche, no tiene el mismo valor adquisitivo en la actualidad, señalando que a esa fecha (19/19/2006) equivalían a dólares estadounidenses tres mil doscientos treinta y siete (USS 3.237) a razón de $3, 089 por cada dólar y a la fecha de la sentencia (12 de febrero de 2020) cotizando a un dólar de $80,00 con más el 30% solidario obligatorio incluido) da una equivalencia de U$$125.-</w:t>
      </w:r>
    </w:p>
    <w:p>
      <w:pPr>
        <w:pStyle w:val="[Normal]"/>
        <w:spacing w:line="360" w:lineRule="auto"/>
        <w:ind w:firstLine="1134"/>
        <w:jc w:val="both"/>
        <w:rPr>
          <w:lang w:val="es-AR" w:eastAsia="es-AR" w:bidi="es-AR"/>
        </w:rPr>
      </w:pPr>
      <w:r>
        <w:rPr>
          <w:lang w:val="es-AR" w:eastAsia="es-AR" w:bidi="es-AR"/>
        </w:rPr>
        <w:t xml:space="preserve">En suma, estas cifras que destacan no aparecen descabelladas puesto que lo adeudado era un porcentaje significativo del total del bien, apuntando que el comprador moroso actuó con malicia y mala fe.-</w:t>
      </w:r>
    </w:p>
    <w:p>
      <w:pPr>
        <w:pStyle w:val="[Normal]"/>
        <w:spacing w:line="360" w:lineRule="auto"/>
        <w:ind w:firstLine="1134"/>
        <w:jc w:val="both"/>
        <w:rPr>
          <w:lang w:val="es-AR" w:eastAsia="es-AR" w:bidi="es-AR"/>
        </w:rPr>
      </w:pPr>
      <w:r>
        <w:rPr>
          <w:lang w:val="es-AR" w:eastAsia="es-AR" w:bidi="es-AR"/>
        </w:rPr>
        <w:t xml:space="preserve">Otro agravio lo dirige a la afirmación del aquo en que existió una liberalidad de parte de la actora en la celebración del contrato y la redacción de sus clausulas, afirmando que en realidad lo que hubo fue un abuso por parte del comprador aprovechándose de una persona mayor y sin experiencia en transacciones comerciales, siendo esta otra pauta que permitiría a su criterio frente al incumplimiento contractual malicioso condenar los daños y perjuicios sufridos.-</w:t>
      </w:r>
    </w:p>
    <w:p>
      <w:pPr>
        <w:pStyle w:val="[Normal]"/>
        <w:spacing w:line="360" w:lineRule="auto"/>
        <w:ind w:firstLine="1134"/>
        <w:jc w:val="both"/>
        <w:rPr>
          <w:lang w:val="es-AR" w:eastAsia="es-AR" w:bidi="es-AR"/>
        </w:rPr>
      </w:pPr>
      <w:r>
        <w:rPr>
          <w:lang w:val="es-AR" w:eastAsia="es-AR" w:bidi="es-AR"/>
        </w:rPr>
        <w:t xml:space="preserve">Respecto de los intereses (arts. 770 del CCCN) señala que si bien las partes no pactaron intereses moratorios ni punitorios ante dicho incumplimiento era menester aplicar el art. 770 inc b) en búsqueda de una justa composición lo que no fue tenido en cuenta, señalando también que no se aplicara el art. 622 del Cód. civil .-</w:t>
      </w:r>
    </w:p>
    <w:p>
      <w:pPr>
        <w:pStyle w:val="[Normal]"/>
        <w:spacing w:line="360" w:lineRule="auto"/>
        <w:ind w:firstLine="1134"/>
        <w:jc w:val="both"/>
        <w:rPr>
          <w:lang w:val="es-AR" w:eastAsia="es-AR" w:bidi="es-AR"/>
        </w:rPr>
      </w:pPr>
      <w:r>
        <w:rPr>
          <w:lang w:val="es-AR" w:eastAsia="es-AR" w:bidi="es-AR"/>
        </w:rPr>
        <w:t xml:space="preserve">Plantea el abuso del derecho, subrayando  que en el punto 1) del libelo de demanda se hizo mención de lo irrisorio del monto y forma de pago del cual surgiría que hubo aprovechamiento del comprador en la persona de la Sra Dávila (madre del actor y apoderada) quien celebró el negocio sin asesoramiento alguno y sin tener el conocimiento de valores de mercado, manifestando que este punto de abuso del derecho repetido en el punto 4 de la demanda, tampoco fue abordado por el aquo.-</w:t>
      </w:r>
    </w:p>
    <w:p>
      <w:pPr>
        <w:pStyle w:val="[Normal]"/>
        <w:spacing w:line="360" w:lineRule="auto"/>
        <w:ind w:firstLine="1134"/>
        <w:jc w:val="both"/>
        <w:rPr>
          <w:lang w:val="es-AR" w:eastAsia="es-AR" w:bidi="es-AR"/>
        </w:rPr>
      </w:pPr>
      <w:r>
        <w:rPr>
          <w:lang w:val="es-AR" w:eastAsia="es-AR" w:bidi="es-AR"/>
        </w:rPr>
        <w:t xml:space="preserve">Por último aborda el tema de la resolución del contrato por incumplimiento del art. 1204 del Cod. Civil, en tanto la misma fue solicitada en la demanda y el aquo omitió expedirse, siendo que estaban determinados los requisitos para su procedencia: a) incumplimiento del deudor b) que el actor no estuviese en mora c) manifestación de resolver en el escrito de demanda.-</w:t>
      </w:r>
    </w:p>
    <w:p>
      <w:pPr>
        <w:pStyle w:val="[Normal]"/>
        <w:spacing w:line="360" w:lineRule="auto"/>
        <w:ind w:firstLine="1134"/>
        <w:jc w:val="both"/>
        <w:rPr>
          <w:lang w:val="es-AR" w:eastAsia="es-AR" w:bidi="es-AR"/>
        </w:rPr>
      </w:pPr>
      <w:r>
        <w:rPr>
          <w:lang w:val="es-AR" w:eastAsia="es-AR" w:bidi="es-AR"/>
        </w:rPr>
        <w:t xml:space="preserve">Dice que por conjugación del art. 1204, 1071 y 1198 del Cód. Civil  se deja librado a la apreciación judicial el problema, para que los jueces puedan hacer frente a soluciones que consulten principios de justicia, apuntando que hubiese resultado mas justo disponer la resolución del contrato por incumplimiento del deudor, la restitución del inmueble al propietario y la imposición de daños al demandado, actuante de mala fe y no disponer una contraprestación tan irrisoria como la que irrisoriamente se estableció en la sentencia, solicitando disponga este mecanismo, tal como se pidiera en la demanda.-</w:t>
      </w:r>
    </w:p>
    <w:p>
      <w:pPr>
        <w:pStyle w:val="[Normal]"/>
        <w:spacing w:line="360" w:lineRule="auto"/>
        <w:ind w:firstLine="1134"/>
        <w:jc w:val="both"/>
        <w:rPr>
          <w:lang w:val="es-AR" w:eastAsia="es-AR" w:bidi="es-AR"/>
        </w:rPr>
      </w:pPr>
      <w:r>
        <w:rPr>
          <w:lang w:val="es-AR" w:eastAsia="es-AR" w:bidi="es-AR"/>
        </w:rPr>
        <w:t xml:space="preserve">Impetra se disponga la renovación de la medida cautelar de no innovar que fuera trabada a fs 295/299.-</w:t>
      </w:r>
    </w:p>
    <w:p>
      <w:pPr>
        <w:pStyle w:val="[Normal]"/>
        <w:spacing w:line="360" w:lineRule="auto"/>
        <w:ind w:firstLine="1134"/>
        <w:jc w:val="both"/>
        <w:rPr>
          <w:lang w:val="es-AR" w:eastAsia="es-AR" w:bidi="es-AR"/>
        </w:rPr>
      </w:pPr>
      <w:r>
        <w:rPr>
          <w:lang w:val="es-AR" w:eastAsia="es-AR" w:bidi="es-AR"/>
        </w:rPr>
        <w:t xml:space="preserve">4) En el escrito de responde la contraria sostiene que el decisorio se ajusta a derecho y es favorable a la recurrente en cuanto ordena abonarle las sumas adeudadas con la tasa de interés descripta a partir de la fecha de mora de cada una de las mensualidades, debiendo cancelarse  en su totalidad al momento de otorgarse la escritura traslativa de dominio.-</w:t>
      </w:r>
    </w:p>
    <w:p>
      <w:pPr>
        <w:pStyle w:val="[Normal]"/>
        <w:spacing w:line="360" w:lineRule="auto"/>
        <w:ind w:firstLine="1134"/>
        <w:jc w:val="both"/>
        <w:rPr>
          <w:lang w:val="es-AR" w:eastAsia="es-AR" w:bidi="es-AR"/>
        </w:rPr>
      </w:pPr>
      <w:r>
        <w:rPr>
          <w:lang w:val="es-AR" w:eastAsia="es-AR" w:bidi="es-AR"/>
        </w:rPr>
        <w:t xml:space="preserve">Señala que el planteo de la actora tiende a sustraer su obligación de entregar los planos de obra debidamente aprobados o en su defecto abonar los mismos, obligación asumida en la cláusula sexta del boleto de compraventa suscrito, señalando que al no determinarse el plazo para el cumplimiento de la misma cabria estarse a las previsiones del art. 509 del Cod. civil, o sea obligaciones de plazo indeterminado.-</w:t>
      </w:r>
    </w:p>
    <w:p>
      <w:pPr>
        <w:pStyle w:val="[Normal]"/>
        <w:spacing w:line="360" w:lineRule="auto"/>
        <w:ind w:firstLine="1134"/>
        <w:jc w:val="both"/>
        <w:rPr>
          <w:lang w:val="es-AR" w:eastAsia="es-AR" w:bidi="es-AR"/>
        </w:rPr>
      </w:pPr>
      <w:r>
        <w:rPr>
          <w:lang w:val="es-AR" w:eastAsia="es-AR" w:bidi="es-AR"/>
        </w:rPr>
        <w:t xml:space="preserve">Lo que relaciona con la constitución en mora, afirmando que en este tipo de plazo se exige la interpelación, dada la incertidumbre de un término que no ha sido convenido (aunque pueda inferirse del as circunstancias).- Por ello indica que al remitir la carta documento en mayo de 2007 a la actora, exigiendo la entrega de planos, la misma quedó constituida en mora e incumplido las obligaciones contractuales asumidas, reiterando misiva el 5 de setiembre de 2013.- Lo que a su criterio muestra su buena fe y da por tierra con la petición subsidiaria de resolución aludiendo que en la clausula séptima del referido boleto las partes libremente establecieron que "la presente operación queda firme a todos sus efectos e irrevocable, no pudiendo ejercer las partes el derecho a arrepentirse unilateralmente".-</w:t>
      </w:r>
    </w:p>
    <w:p>
      <w:pPr>
        <w:pStyle w:val="[Normal]"/>
        <w:spacing w:line="360" w:lineRule="auto"/>
        <w:ind w:firstLine="1134"/>
        <w:jc w:val="both"/>
        <w:rPr>
          <w:lang w:val="es-AR" w:eastAsia="es-AR" w:bidi="es-AR"/>
        </w:rPr>
      </w:pPr>
      <w:r>
        <w:rPr>
          <w:lang w:val="es-AR" w:eastAsia="es-AR" w:bidi="es-AR"/>
        </w:rPr>
        <w:t xml:space="preserve">En relación a la supuesta "irrisoriedad" del capital adeudado intereses y gastos condenados, señala que la actora asumió una obligación clara y simple que hoy pretende desconocer, y que no le es imputable a su parte el aumento de los costos para la realización de los planos que la actora debía entregar o en su defecto abonar, afirmando que la mora no puede servir de excusa para realizara los mismos.-</w:t>
      </w:r>
    </w:p>
    <w:p>
      <w:pPr>
        <w:pStyle w:val="[Normal]"/>
        <w:spacing w:line="360" w:lineRule="auto"/>
        <w:ind w:firstLine="1134"/>
        <w:jc w:val="both"/>
        <w:rPr>
          <w:lang w:val="es-AR" w:eastAsia="es-AR" w:bidi="es-AR"/>
        </w:rPr>
      </w:pPr>
      <w:r>
        <w:rPr>
          <w:lang w:val="es-AR" w:eastAsia="es-AR" w:bidi="es-AR"/>
        </w:rPr>
        <w:t xml:space="preserve">Afirma que no resulta aplicable la teoría de la imprevisión pedida, indicando que su parte debe además de abonar lo adeudado con los correspondientes intereses compensatorios, cargar con los gastos de escrituración que no son los mismos valores que el año 2013 y todos los demás que el negocio de marras reclame para culminarlo.-</w:t>
      </w:r>
    </w:p>
    <w:p>
      <w:pPr>
        <w:pStyle w:val="[Normal]"/>
        <w:spacing w:line="360" w:lineRule="auto"/>
        <w:ind w:firstLine="1134"/>
        <w:jc w:val="both"/>
        <w:rPr>
          <w:lang w:val="es-AR" w:eastAsia="es-AR" w:bidi="es-AR"/>
        </w:rPr>
      </w:pPr>
      <w:r>
        <w:rPr>
          <w:lang w:val="es-AR" w:eastAsia="es-AR" w:bidi="es-AR"/>
        </w:rPr>
        <w:t xml:space="preserve">Además señala que en el libelo de demanda la actora no pide recomposición alguna sino se limita a solicitar el cumplimiento del contrato con más los daños y perjuicios, so pretexto de que el juez es director del proceso intenta ampliar los términos de su demanda.-</w:t>
      </w:r>
    </w:p>
    <w:p>
      <w:pPr>
        <w:pStyle w:val="[Normal]"/>
        <w:spacing w:line="360" w:lineRule="auto"/>
        <w:ind w:firstLine="1134"/>
        <w:jc w:val="both"/>
        <w:rPr>
          <w:lang w:val="es-AR" w:eastAsia="es-AR" w:bidi="es-AR"/>
        </w:rPr>
      </w:pPr>
      <w:r>
        <w:rPr>
          <w:lang w:val="es-AR" w:eastAsia="es-AR" w:bidi="es-AR"/>
        </w:rPr>
        <w:t xml:space="preserve">Respecto de la excesiva onerosidad sobreviniente afirma que no resulta de aplicación en cuanto la actora no ha arrimado elementos probatorios de esas circunstancias y además porque la obligación asumida por la recurrente es accesoria al objeto del contrato e incondicionada.- Destacando que no hay constancias de que los mentados planos no pudiesen realizarse por la falta de pagos de impuestos, no habiéndose planteado en la demanda tampoco.-</w:t>
      </w:r>
    </w:p>
    <w:p>
      <w:pPr>
        <w:pStyle w:val="[Normal]"/>
        <w:spacing w:line="360" w:lineRule="auto"/>
        <w:ind w:firstLine="1134"/>
        <w:jc w:val="both"/>
        <w:rPr>
          <w:lang w:val="es-AR" w:eastAsia="es-AR" w:bidi="es-AR"/>
        </w:rPr>
      </w:pPr>
      <w:r>
        <w:rPr>
          <w:lang w:val="es-AR" w:eastAsia="es-AR" w:bidi="es-AR"/>
        </w:rPr>
        <w:t xml:space="preserve">En cuanto a los daños dice que de haber sido ciertos, no hubiera esperado la actora alrededor de 6 años para accionar.-</w:t>
      </w:r>
    </w:p>
    <w:p>
      <w:pPr>
        <w:pStyle w:val="[Normal]"/>
        <w:spacing w:line="360" w:lineRule="auto"/>
        <w:ind w:firstLine="1134"/>
        <w:jc w:val="both"/>
        <w:rPr>
          <w:lang w:val="es-AR" w:eastAsia="es-AR" w:bidi="es-AR"/>
        </w:rPr>
      </w:pPr>
      <w:r>
        <w:rPr>
          <w:lang w:val="es-AR" w:eastAsia="es-AR" w:bidi="es-AR"/>
        </w:rPr>
        <w:t xml:space="preserve">Y respecto del daño moral, desestimado por el aquo subraya que lo decidido por el juez va en consonancia respecto de la interpretación restrictiva de este daño en sede contractual.-</w:t>
      </w:r>
    </w:p>
    <w:p>
      <w:pPr>
        <w:pStyle w:val="[Normal]"/>
        <w:spacing w:line="360" w:lineRule="auto"/>
        <w:ind w:firstLine="1134"/>
        <w:jc w:val="both"/>
        <w:rPr>
          <w:lang w:val="es-AR" w:eastAsia="es-AR" w:bidi="es-AR"/>
        </w:rPr>
      </w:pPr>
      <w:r>
        <w:rPr>
          <w:lang w:val="es-AR" w:eastAsia="es-AR" w:bidi="es-AR"/>
        </w:rPr>
        <w:t xml:space="preserve">También solicita se rechace el que llama disparatado planteo en relación al presunto abuso del comprador referido a la persona de la actora, señalando que solo actuó como apoderada del titular registral del inmueble, no fue pedido en demanda y carece de todo sustento.-</w:t>
      </w:r>
    </w:p>
    <w:p>
      <w:pPr>
        <w:pStyle w:val="[Normal]"/>
        <w:spacing w:line="360" w:lineRule="auto"/>
        <w:ind w:firstLine="1134"/>
        <w:jc w:val="both"/>
        <w:rPr>
          <w:lang w:val="es-AR" w:eastAsia="es-AR" w:bidi="es-AR"/>
        </w:rPr>
      </w:pPr>
      <w:r>
        <w:rPr>
          <w:lang w:val="es-AR" w:eastAsia="es-AR" w:bidi="es-AR"/>
        </w:rPr>
        <w:t xml:space="preserve">En punto a los intereses afirma que ha sido bien decidido por el aquo.-</w:t>
      </w:r>
    </w:p>
    <w:p>
      <w:pPr>
        <w:pStyle w:val="[Normal]"/>
        <w:spacing w:line="360" w:lineRule="auto"/>
        <w:ind w:firstLine="1134"/>
        <w:jc w:val="both"/>
        <w:rPr>
          <w:lang w:val="es-AR" w:eastAsia="es-AR" w:bidi="es-AR"/>
        </w:rPr>
      </w:pPr>
      <w:r>
        <w:rPr>
          <w:lang w:val="es-AR" w:eastAsia="es-AR" w:bidi="es-AR"/>
        </w:rPr>
        <w:t xml:space="preserve">Con relación al planteo de abuso del derecho cita doctrina de la jurista Aída Kemelmajer de Carlucci quien describe los presupuestos de configuración de esta figura, mencionando que no se dan en la especie y que resulta llamativo que se le endilgue responsabilidad al escribano interviniente el cual fuera designado por la propia actora, y en la demanda no se haya cuestionado el boleto sino que se haya demandado su cumplimiento.-</w:t>
      </w:r>
    </w:p>
    <w:p>
      <w:pPr>
        <w:pStyle w:val="[Normal]"/>
        <w:spacing w:line="360" w:lineRule="auto"/>
        <w:ind w:firstLine="1134"/>
        <w:jc w:val="both"/>
        <w:rPr>
          <w:lang w:val="es-AR" w:eastAsia="es-AR" w:bidi="es-AR"/>
        </w:rPr>
      </w:pPr>
      <w:r>
        <w:rPr>
          <w:lang w:val="es-AR" w:eastAsia="es-AR" w:bidi="es-AR"/>
        </w:rPr>
        <w:t xml:space="preserve">Respecto de la resolución por incumplimiento señala que la actora demandó el cumplimiento del contrato, manejando la resolución como algo subsidiario, y que no puede ir contra sus propios actos en cuanto de la clausula séptima surge la irrevocabilidad de la operación, interpretando el juez de grado en forma atinada la teoría de los propios actos.-</w:t>
      </w:r>
    </w:p>
    <w:p>
      <w:pPr>
        <w:pStyle w:val="[Normal]"/>
        <w:spacing w:line="360" w:lineRule="auto"/>
        <w:ind w:firstLine="1134"/>
        <w:jc w:val="both"/>
        <w:rPr>
          <w:lang w:val="es-AR" w:eastAsia="es-AR" w:bidi="es-AR"/>
        </w:rPr>
      </w:pPr>
      <w:r>
        <w:rPr>
          <w:lang w:val="es-AR" w:eastAsia="es-AR" w:bidi="es-AR"/>
        </w:rPr>
        <w:t xml:space="preserve">Pide la confirmación de la sentencia.-</w:t>
      </w:r>
    </w:p>
    <w:p>
      <w:pPr>
        <w:pStyle w:val="[Normal]"/>
        <w:spacing w:line="360" w:lineRule="auto"/>
        <w:ind w:firstLine="1134"/>
        <w:jc w:val="both"/>
        <w:rPr>
          <w:lang w:val="es-AR" w:eastAsia="es-AR" w:bidi="es-AR"/>
        </w:rPr>
      </w:pPr>
      <w:r>
        <w:rPr>
          <w:lang w:val="es-AR" w:eastAsia="es-AR" w:bidi="es-AR"/>
        </w:rPr>
        <w:t xml:space="preserve">5) Entrando a resolver el juez de grado ha recogido la plataforma fáctica que da por acreditado: que el día 4 de enero de 2005 Pedro Alejandro Rojas por intermedio de su apoderada Alicia Elba Dávila vendió al Sr Marcos Ricardo Gradiche a través de un boleto de  compraventa agregado a fs 34, un inmueble de su propiedad por la suma de $ 35.000, cuyos datos catastrales son: Circ. II, Secc C, Chacra 156, Mza 156 "1", Parcela 3, Partida Inmobiliaria 12.784, Partido de Pergamino Matricula 18.229 sito en calle Bvrad Paraguay Nro 1560. Que el precio y forma de pago se pactaron en la clausula 2 del boleto en cuanto la venta se realizó en cuotas y los pagos se realizarían en la sede de la Escribanía de los  Notarios intervinientes Ruiz Moreno y Saranitte con domicilio en calle Mitre 719 de esta ciudad.- Que se convino la siguiente forma de pago: $3000 entregó el comprador al momento de celebrarse convenio de reserva, $7.000 a la firma del boleto y luego se pactaron 8 cuotas mensuales y consecutivas de $1.000,  2 abonados el 15/11/2005 y el saldo de $15.000 en 30 cuotas mensuales y consecutivas de $500 cada una, contadas a partir del 15/12/2005 y así consecuentemente cada 30 días, hasta la cancelación total del saldo.- Que el comprador cumplió hasta la décima cuota (setiembre de 2006) de las últimas 30 cuotas de $500, y</w:t>
      </w:r>
      <w:r>
        <w:rPr>
          <w:b/>
          <w:lang w:val="es-AR" w:eastAsia="es-AR" w:bidi="es-AR"/>
        </w:rPr>
        <w:t xml:space="preserve"> </w:t>
      </w:r>
      <w:r>
        <w:rPr>
          <w:lang w:val="es-AR" w:eastAsia="es-AR" w:bidi="es-AR"/>
        </w:rPr>
        <w:t xml:space="preserve">que quedó adeudando las ultimas 20 cuotas de $500, alcanzando un total de $10.000, las que se encuentran vencidas.-</w:t>
      </w:r>
    </w:p>
    <w:p>
      <w:pPr>
        <w:pStyle w:val="[Normal]"/>
        <w:spacing w:line="360" w:lineRule="auto"/>
        <w:ind w:firstLine="1134"/>
        <w:jc w:val="both"/>
        <w:rPr>
          <w:lang w:val="es-AR" w:eastAsia="es-AR" w:bidi="es-AR"/>
        </w:rPr>
      </w:pPr>
      <w:r>
        <w:rPr>
          <w:lang w:val="es-AR" w:eastAsia="es-AR" w:bidi="es-AR"/>
        </w:rPr>
        <w:t xml:space="preserve">También recoge el aquo la circunstancia aceptada por el demandado quien reconoce el incumplimiento  alegando que el mismo se funda en que la parte vendedora no hizo entrega de los planos correspondientes al referido inmueble, y que intimó la entrega de los mismos, contestando la actora que esos planos iban a ser entregados al momento de la firma de la respectiva escritura traslativa de dominio que no se reclamó.-</w:t>
      </w:r>
    </w:p>
    <w:p>
      <w:pPr>
        <w:pStyle w:val="[Normal]"/>
        <w:spacing w:line="360" w:lineRule="auto"/>
        <w:ind w:firstLine="1134"/>
        <w:jc w:val="both"/>
        <w:rPr>
          <w:lang w:val="es-AR" w:eastAsia="es-AR" w:bidi="es-AR"/>
        </w:rPr>
      </w:pPr>
      <w:r>
        <w:rPr>
          <w:lang w:val="es-AR" w:eastAsia="es-AR" w:bidi="es-AR"/>
        </w:rPr>
        <w:t xml:space="preserve">Despeja el juez entonces que  quedó acreditado  por admisión de las partes el incumplimiento detallado por parte del comprador Gradiche , quien obtuvo la posesión del bien al momento de la firma del boleto quien lo expresara en el libelo de responde y la vendedora quien no entregara los planos que guardan relación con el inmueble.- A partir de ello analiza cual fue la real voluntad de los contratantes arribando a la conclusión de que efectivamente se le imputa el incumplimiento al demandado, a quien condena del modo detallado en la parte resolutiva:  escritura y pagar el saldo de precio conforme las condiciones pactadas en el boleto, y condenando a pagar una tasa de interés que determina a partir de la fecha de la mora de cada una de las cuotas adeudadas a partir del mes de octubre de 2006 y hasta su efectivo pago, la que debe abonarse en su totalidad al momento de la escritura.- Para así decidir acude a la normativa prevista en el art. 1197, 1198 del Código Civil de Velez Sarfield , 217, 218 del Cód. de Comercio, todo por reenvío del art. 7 del CCCN.</w:t>
      </w:r>
    </w:p>
    <w:p>
      <w:pPr>
        <w:pStyle w:val="[Normal]"/>
        <w:spacing w:line="360" w:lineRule="auto"/>
        <w:ind w:firstLine="1134"/>
        <w:jc w:val="both"/>
        <w:rPr>
          <w:lang w:val="es-AR" w:eastAsia="es-AR" w:bidi="es-AR"/>
        </w:rPr>
      </w:pPr>
      <w:r>
        <w:rPr>
          <w:lang w:val="es-AR" w:eastAsia="es-AR" w:bidi="es-AR"/>
        </w:rPr>
        <w:t xml:space="preserve">Aplicando los principios previstos en el art. 1198 del Cód. Civil , señaló la existencia de deberes secundarios del contrato que de no ser observados pueden entorpecer el otorgamiento de la escritura, analizando  que la clausula 6 inc que establecía la entrega de los planos a la parte compradora no resulta clara el plazo respecto del cual había de realizarse dicha entrega, anterior a la celebración de la escritura, por lo que desprende que se obligaban a la entrega de los planos contando como plazo limite la fecha de otorgamiento de la escritura y no más, no estableciendo un plazo concreto para la entrega de los mismos, validando el incumplimiento del comprador en cuanto amén del requerimiento formulado a la vendedora, no ofreció cumplir con la obligación emergente del contrato.-</w:t>
      </w:r>
    </w:p>
    <w:p>
      <w:pPr>
        <w:pStyle w:val="[Normal]"/>
        <w:spacing w:line="360" w:lineRule="auto"/>
        <w:ind w:firstLine="1134"/>
        <w:jc w:val="both"/>
        <w:rPr>
          <w:lang w:val="es-AR" w:eastAsia="es-AR" w:bidi="es-AR"/>
        </w:rPr>
      </w:pPr>
      <w:r>
        <w:rPr>
          <w:lang w:val="es-AR" w:eastAsia="es-AR" w:bidi="es-AR"/>
        </w:rPr>
        <w:t xml:space="preserve">Y respecto de la parte vendedora, indica que en los contratos bilaterales no podría demandarse su cumplimiento si no probase haberlo cumplido u ofrecer cumplirlo (art. 7 CCCN y art. 1201 C.C)., señalando que la vendedora no cumplió con el deber secundario de entregar los planos contando como fecha máxima la de la escritura.-</w:t>
      </w:r>
    </w:p>
    <w:p>
      <w:pPr>
        <w:pStyle w:val="[Normal]"/>
        <w:spacing w:line="360" w:lineRule="auto"/>
        <w:ind w:firstLine="1134"/>
        <w:jc w:val="both"/>
        <w:rPr>
          <w:lang w:val="es-AR" w:eastAsia="es-AR" w:bidi="es-AR"/>
        </w:rPr>
      </w:pPr>
      <w:r>
        <w:rPr>
          <w:lang w:val="es-AR" w:eastAsia="es-AR" w:bidi="es-AR"/>
        </w:rPr>
        <w:t xml:space="preserve"> Rescata de todo esto entonces que el incumplimiento del accionado está probado, que la mora le es imputable y que la pretensión actoral enderezada a obtener el cumplimiento del contrato habrá de prosperar.-</w:t>
      </w:r>
    </w:p>
    <w:p>
      <w:pPr>
        <w:pStyle w:val="[Normal]"/>
        <w:spacing w:line="360" w:lineRule="auto"/>
        <w:ind w:firstLine="1134"/>
        <w:jc w:val="both"/>
        <w:rPr>
          <w:lang w:val="es-AR" w:eastAsia="es-AR" w:bidi="es-AR"/>
        </w:rPr>
      </w:pPr>
      <w:r>
        <w:rPr>
          <w:lang w:val="es-AR" w:eastAsia="es-AR" w:bidi="es-AR"/>
        </w:rPr>
        <w:t xml:space="preserve">Ahora bien, es la propia actora quien pese al resultado obtenido por ella en la sentencia abre la función revisora de esta Alzada, denunciando los agravios que ya he detallado y los que ameritan el abordaje de la cuestión.-</w:t>
      </w:r>
    </w:p>
    <w:p>
      <w:pPr>
        <w:pStyle w:val="[Normal]"/>
        <w:spacing w:line="360" w:lineRule="auto"/>
        <w:ind w:firstLine="1134"/>
        <w:jc w:val="both"/>
        <w:rPr>
          <w:lang w:val="es-AR" w:eastAsia="es-AR" w:bidi="es-AR"/>
        </w:rPr>
      </w:pPr>
      <w:r>
        <w:rPr>
          <w:lang w:val="es-AR" w:eastAsia="es-AR" w:bidi="es-AR"/>
        </w:rPr>
        <w:t xml:space="preserve">En primer lugar se duele del decisorio en cuanto ha recibido la pretensión de cumplimiento del contrato más daños condenando al demandado, señalando que ello le perjudica y que en verdad debió el aquo condenar a la resolución que fuera subsidiariamente pedida en la demanda, dando aquí todas las motivaciones que a su criterio ameritan esa solución, sobre todo porque las sumas debidas por el paso del tiempo a su criterio se tornaron irrisorias.-</w:t>
      </w:r>
    </w:p>
    <w:p>
      <w:pPr>
        <w:pStyle w:val="[Normal]"/>
        <w:spacing w:line="360" w:lineRule="auto"/>
        <w:ind w:firstLine="1134"/>
        <w:jc w:val="both"/>
        <w:rPr>
          <w:lang w:val="es-AR" w:eastAsia="es-AR" w:bidi="es-AR"/>
        </w:rPr>
      </w:pPr>
      <w:r>
        <w:rPr>
          <w:lang w:val="es-AR" w:eastAsia="es-AR" w:bidi="es-AR"/>
        </w:rPr>
        <w:t xml:space="preserve">No puedo dejar de notar que el transcurso del tiempo que se achaca, es imputable a las propias partes, tanto es así, que el contrato se celebró el 4 de enero de 2005, la carta documento intimando al pago de la deuda se remite al demandado en noviembre de 2007 y la demanda se interpone </w:t>
      </w:r>
      <w:r>
        <w:rPr>
          <w:b/>
          <w:lang w:val="es-AR" w:eastAsia="es-AR" w:bidi="es-AR"/>
        </w:rPr>
        <w:t xml:space="preserve">el 26 de setiembre de 2013, </w:t>
      </w:r>
      <w:r>
        <w:rPr>
          <w:lang w:val="es-AR" w:eastAsia="es-AR" w:bidi="es-AR"/>
        </w:rPr>
        <w:t xml:space="preserve">recordando que rige en el proceso civil el principio dispositivo, o sea el impulso de la parte, quien en la especie, como se advierte del sólo cotejo de las fechas, esperó 8 años desde la celebración del contrato, y 6 años desde que se configuró la intimación cursada por el saldo de precio impago para judicializar la cuestión.-</w:t>
      </w:r>
    </w:p>
    <w:p>
      <w:pPr>
        <w:pStyle w:val="[Normal]"/>
        <w:spacing w:line="360" w:lineRule="auto"/>
        <w:ind w:firstLine="1134"/>
        <w:jc w:val="both"/>
        <w:rPr>
          <w:lang w:val="es-AR" w:eastAsia="es-AR" w:bidi="es-AR"/>
        </w:rPr>
      </w:pPr>
      <w:r>
        <w:rPr>
          <w:lang w:val="es-AR" w:eastAsia="es-AR" w:bidi="es-AR"/>
        </w:rPr>
        <w:t xml:space="preserve">Respecto de la elección adoptada por el aquo, son dos los aspectos que han de analizarse al requerir el acreedor de una prestación incumplida: a)  ya sea el cumplimiento o ejecución forzada de la misma con más los daños (arts. 505, 519, 1204 del C.C)  y b)  la resolución del contrato por incumplimiento, con más los daños (art. 1204 del C.C), en tanto recibida la primera por el juez, la apelante pretende la otra.-</w:t>
      </w:r>
    </w:p>
    <w:p>
      <w:pPr>
        <w:pStyle w:val="[Normal]"/>
        <w:spacing w:line="360" w:lineRule="auto"/>
        <w:ind w:firstLine="1134"/>
        <w:jc w:val="both"/>
        <w:rPr>
          <w:lang w:val="es-AR" w:eastAsia="es-AR" w:bidi="es-AR"/>
        </w:rPr>
      </w:pPr>
      <w:r>
        <w:rPr>
          <w:lang w:val="es-AR" w:eastAsia="es-AR" w:bidi="es-AR"/>
        </w:rPr>
        <w:t xml:space="preserve">En la primera o sea el supuesto de ejecución forzada de la prestación contractual, debe sustentarse en el incumplimiento en sentido amplio permitiendo su cumplimiento directo (art. 505 inc 1 del C.C o indirecto (art. 505 inc 2 del C.C) como consecuencia de la inejecución de la obligación en su debido tiempo, con más los daños que fuera así recibido por el sentenciante de grado. En consonancia también con el art. 519 del C.C.  que nos habla de la extensión conceptual de los daños e intereses en las obligaciones que no tienen por objeto dar sumas de dinero y el art. 1204 del C.C. que en su párrafo 2 prevé </w:t>
      </w:r>
      <w:r>
        <w:rPr>
          <w:i/>
          <w:lang w:val="es-AR" w:eastAsia="es-AR" w:bidi="es-AR"/>
        </w:rPr>
        <w:t xml:space="preserve">"... No ejecutada la prestación, el acreedor podrá requerir al incumplidor el cumplimiento de su obligación  en un plazo no inferior a 15 días, salvo que los usos o un pacto expreso establecieran uno menos, con los daños y perjuicios derivados de la demora; transcurrido el plazo sin que la prestación haya sido cumplida, quedarán resueltas, sin más las obligaciones emergentes del contrato con derecho para el acreedor al resarcimiento de los daños y perjuicios..."</w:t>
      </w:r>
      <w:r>
        <w:rPr>
          <w:lang w:val="es-AR" w:eastAsia="es-AR" w:bidi="es-AR"/>
        </w:rPr>
        <w:t xml:space="preserve"> El cuarto y último párrafo indica "... La parte que haya cumplido podría optar por exigir a la incumplidora la ejecución de sus obligaciones con daños y perjuicios. La resolución podría pedirse aunque se hubiese demandado el cumplimiento del contrato; pero no podría solicitarse el cumplimiento cuando se hubiese demandado por resolución..."</w:t>
      </w:r>
    </w:p>
    <w:p>
      <w:pPr>
        <w:pStyle w:val="[Normal]"/>
        <w:spacing w:line="360" w:lineRule="auto"/>
        <w:ind w:firstLine="1134"/>
        <w:jc w:val="both"/>
        <w:rPr>
          <w:lang w:val="es-AR" w:eastAsia="es-AR" w:bidi="es-AR"/>
        </w:rPr>
      </w:pPr>
      <w:r>
        <w:rPr>
          <w:lang w:val="es-AR" w:eastAsia="es-AR" w:bidi="es-AR"/>
        </w:rPr>
        <w:t xml:space="preserve">Y respecto de la segunda, o sea resolución por incumplimiento, el art. 1204 del C.C contiene el pacto comisorio implícito, es decir, aquel no acordado por las partes en materia de contrato con prestaciones recíprocas.- En este caso no es menester el pacto comisorio, se parte de la mora de uno de los contratantes o sea que se verifique el incumplimiento imputable y la situación in bonis de la otra, o sea parte cumplidora, se requiere el otorgamiento de un plazo de gracia sobre la base de una nueva interpelación con un plazo de 15 días como mínimo, ese plazo debe ajustarse al tiempo necesario para posibilitar el cumplimiento de las prestaciones, la segunda interpelación debe efectuarse bajo apercibimiento de resolución para que no haya dudas o equívocos, y vencido el término y no producido el cumplimiento, manteniéndose el deudor renuente, se produce la resolución del contrato.-</w:t>
      </w:r>
    </w:p>
    <w:p>
      <w:pPr>
        <w:pStyle w:val="[Normal]"/>
        <w:spacing w:line="360" w:lineRule="auto"/>
        <w:ind w:firstLine="1134"/>
        <w:jc w:val="both"/>
        <w:rPr>
          <w:lang w:val="es-AR" w:eastAsia="es-AR" w:bidi="es-AR"/>
        </w:rPr>
      </w:pPr>
      <w:r>
        <w:rPr>
          <w:lang w:val="es-AR" w:eastAsia="es-AR" w:bidi="es-AR"/>
        </w:rPr>
        <w:t xml:space="preserve">El análisis efectuado me lleva a coincidir con la solución adoptada por el operador de grado, es decir la admisión del cumplimiento forzado y la condena  al comprador de su obligación incumplida, (art. 505, 519 y ccs del  Cód. Civil).- Ello porque aparece la más coherente con la conducta adoptada por ambas partes, obsérvese tal como lo apunta el juez de grado que se verificó por parte del vendedor también el incumplimiento de una obligación propia y que estaba pactada: esto es la entrega de los planos.- Aunque ha de admitirse que la falta de cumplimiento de mayor entidad se verificó por parte  del comprador, recogido esto por el aquo  al admitir la demanda.-</w:t>
      </w:r>
    </w:p>
    <w:p>
      <w:pPr>
        <w:pStyle w:val="[Normal]"/>
        <w:spacing w:line="360" w:lineRule="auto"/>
        <w:ind w:firstLine="1134"/>
        <w:jc w:val="both"/>
        <w:rPr>
          <w:lang w:val="es-AR" w:eastAsia="es-AR" w:bidi="es-AR"/>
        </w:rPr>
      </w:pPr>
      <w:r>
        <w:rPr>
          <w:lang w:val="es-AR" w:eastAsia="es-AR" w:bidi="es-AR"/>
        </w:rPr>
        <w:t xml:space="preserve">Cuando la quejosa impetra machaconamente la resolución del contrato como la alternativa a su criterio más justa; que se encuentra contemplada en el art. 1204 del Cód. Civil en forma de pacto comisorio implícito, no puede dejar de apuntarse que para la procedencia de la misma, deben concurrir algunos presupuestos que no se han acreditado por parte de la quejosa en la instancia primera, tales como la situación in bonis de la propia accionante, cuando en rigor de verdad, al estarse a los términos de traba de la litis y la prueba traída, la compradora incumplió también con un deber obligacional que tenía a su cargo: esto es entregar los planos para poder realizar la escritura.</w:t>
      </w:r>
    </w:p>
    <w:p>
      <w:pPr>
        <w:pStyle w:val="[Normal]"/>
        <w:spacing w:line="360" w:lineRule="auto"/>
        <w:ind w:firstLine="1134"/>
        <w:jc w:val="both"/>
        <w:rPr>
          <w:lang w:val="es-AR" w:eastAsia="es-AR" w:bidi="es-AR"/>
        </w:rPr>
      </w:pPr>
      <w:r>
        <w:rPr>
          <w:lang w:val="es-AR" w:eastAsia="es-AR" w:bidi="es-AR"/>
        </w:rPr>
        <w:t xml:space="preserve">Ello que es fundamental más la acreditación exigida por la ley de las interpelaciones y la concesión del plazo según usos y costumbres que describe la propia norma para la procedencia del pacto comisorio implícito.-</w:t>
      </w:r>
    </w:p>
    <w:p>
      <w:pPr>
        <w:pStyle w:val="[Normal]"/>
        <w:spacing w:line="360" w:lineRule="auto"/>
        <w:ind w:firstLine="1134"/>
        <w:jc w:val="both"/>
        <w:rPr>
          <w:lang w:val="es-AR" w:eastAsia="es-AR" w:bidi="es-AR"/>
        </w:rPr>
      </w:pPr>
      <w:r>
        <w:rPr>
          <w:lang w:val="es-AR" w:eastAsia="es-AR" w:bidi="es-AR"/>
        </w:rPr>
        <w:t xml:space="preserve">Adviértase también que el incumplimiento de las obligaciones emergentes del contrato por ambas partes -tal como señalé ut supra- provoca otra consecuencia jurídica relevante que asume particular trascendencia en la especie: cuál es la traslación de los riesgos de la obligación. En otros términos, la mora provoca que se trasladen los riesgos fortuitos que puedan afectar a la prestación adeudada con evidente agravamiento de la situación de quien se encuentra en dicho estado. Esta solución viene instituida por el art. 889 del Código Civil: </w:t>
      </w:r>
      <w:r>
        <w:rPr>
          <w:i/>
          <w:lang w:val="es-AR" w:eastAsia="es-AR" w:bidi="es-AR"/>
        </w:rPr>
        <w:t xml:space="preserve">"Art. 889. Si la prestación se hace imposible por culpa del deudor, o si éste se hubiese hecho responsable de los casos fortuitos o de fuerza mayor, sea en virtud de una cláusula que lo cargue con los peligros que por ellos venga, o sea por haberse constituido en mora, la obligación primitiva, sea de dar o de hacer, se convierte en la de pagar daños e intereses"</w:t>
      </w:r>
      <w:r>
        <w:rPr>
          <w:lang w:val="es-AR" w:eastAsia="es-AR" w:bidi="es-AR"/>
        </w:rPr>
        <w:t xml:space="preserve">. Este efecto ha sido denominado en el derecho romano como </w:t>
      </w:r>
      <w:r>
        <w:rPr>
          <w:i/>
          <w:lang w:val="es-AR" w:eastAsia="es-AR" w:bidi="es-AR"/>
        </w:rPr>
        <w:t xml:space="preserve">"perpetuatio obligationis"</w:t>
      </w:r>
      <w:r>
        <w:rPr>
          <w:lang w:val="es-AR" w:eastAsia="es-AR" w:bidi="es-AR"/>
        </w:rPr>
        <w:t xml:space="preserve"> y significa que el casus pierde eficacia liberatoria o modificatoria del contrato, de modo que quien ha incurrido en mora no puede válidamente eludir los riesgos sobrevinientes que agraven la prestación a su cargo (Cf. PIZARRO, Ramón Daniel, VALLESPINOS, Carlos Gustavo, Instituciones de Derecho Civil. Obligaciones. Buenos Aires, Ed. Hammurabi, 2007, pag. 561).</w:t>
      </w:r>
    </w:p>
    <w:p>
      <w:pPr>
        <w:pStyle w:val="[Normal]"/>
        <w:spacing w:line="360" w:lineRule="auto"/>
        <w:ind w:firstLine="1134"/>
        <w:jc w:val="both"/>
        <w:rPr>
          <w:lang w:val="es-AR" w:eastAsia="es-AR" w:bidi="es-AR"/>
        </w:rPr>
      </w:pPr>
      <w:r>
        <w:rPr>
          <w:i/>
          <w:lang w:val="es-AR" w:eastAsia="es-AR" w:bidi="es-AR"/>
        </w:rPr>
        <w:t xml:space="preserve">Mutatis mutadis</w:t>
      </w:r>
      <w:r>
        <w:rPr>
          <w:lang w:val="es-AR" w:eastAsia="es-AR" w:bidi="es-AR"/>
        </w:rPr>
        <w:t xml:space="preserve">, siendo que en la especie ambas partes han quedado constituidas en mora, corresponde reputar que, en virtud del principio enunciado, ninguna de ellas podrá pretender con éxito que el riesgo ulterior al nacimiento de la obligación (en el caso, constituido por el proceso inflacionario operado en los años subsiguientes al contrato) le sea traslado parcial o totalmente a la otra. La consecuencia práctica derivada de ello será la intangibilidad nominal del precio de la compraventa.	</w:t>
        <w:br w:type="textWrapping"/>
      </w:r>
      <w:r>
        <w:rPr>
          <w:lang w:val="es-AR" w:eastAsia="es-AR" w:bidi="es-AR"/>
        </w:rPr>
        <w:t xml:space="preserve"> 	Por las razones expuestas, coincido con el camino recorrido por el juez de grado y la solución adoptada para resolver el entuerto.-</w:t>
      </w:r>
    </w:p>
    <w:p>
      <w:pPr>
        <w:pStyle w:val="[Normal]"/>
        <w:spacing w:line="360" w:lineRule="auto"/>
        <w:ind w:firstLine="1134"/>
        <w:jc w:val="both"/>
        <w:rPr>
          <w:lang w:val="es-AR" w:eastAsia="es-AR" w:bidi="es-AR"/>
        </w:rPr>
      </w:pPr>
      <w:r>
        <w:rPr>
          <w:lang w:val="es-AR" w:eastAsia="es-AR" w:bidi="es-AR"/>
        </w:rPr>
        <w:t xml:space="preserve">El boleto de compra celebrado por las partes en la clausula quinta preveía además que la escritura traslativa de dominio se celebraría dentro de los 120 días contados a partir de la fecha del boleto y en la clausula sexta inc c) la parte vendedora se compromete a entregar el plano de obra debidamente aprobado o en su defecto a abonar la confección y aprobación del mismo.-</w:t>
      </w:r>
    </w:p>
    <w:p>
      <w:pPr>
        <w:pStyle w:val="[Normal]"/>
        <w:spacing w:line="360" w:lineRule="auto"/>
        <w:ind w:firstLine="1134"/>
        <w:jc w:val="both"/>
        <w:rPr>
          <w:lang w:val="es-AR" w:eastAsia="es-AR" w:bidi="es-AR"/>
        </w:rPr>
      </w:pPr>
      <w:r>
        <w:rPr>
          <w:lang w:val="es-AR" w:eastAsia="es-AR" w:bidi="es-AR"/>
        </w:rPr>
        <w:t xml:space="preserve">Del intercambio epistolar habido entre los celebrantes  requiriéndose mutuamente al cumplimiento de las obligaciones, el de la actora quien en noviembre de 2007 remite carta documento intimando al pago de la deuda (situando ya la mora del demandado a partir de octubre de 2006) y la respuesta del accionado quien alega la falta de entrega de los planos pactada, denunciando que no se le otorgaba la habilitación municipal a causa de ello.-</w:t>
      </w:r>
    </w:p>
    <w:p>
      <w:pPr>
        <w:pStyle w:val="[Normal]"/>
        <w:spacing w:line="360" w:lineRule="auto"/>
        <w:ind w:firstLine="1134"/>
        <w:jc w:val="both"/>
        <w:rPr>
          <w:lang w:val="es-AR" w:eastAsia="es-AR" w:bidi="es-AR"/>
        </w:rPr>
      </w:pPr>
      <w:r>
        <w:rPr>
          <w:lang w:val="es-AR" w:eastAsia="es-AR" w:bidi="es-AR"/>
        </w:rPr>
        <w:t xml:space="preserve">Así como la remitida por el comprador a la apoderada celebrante del negocio jurídico (31 de mayo de 2007) a quien intima a la entrega de los planos correspondientes conforme lo pactado en el boleto, respecto de la cual solo acompaña copia simple así como la contestación recibida el 6 de noviembre de 2007.-</w:t>
      </w:r>
    </w:p>
    <w:p>
      <w:pPr>
        <w:pStyle w:val="[Normal]"/>
        <w:spacing w:line="360" w:lineRule="auto"/>
        <w:ind w:firstLine="1134"/>
        <w:jc w:val="both"/>
        <w:rPr>
          <w:lang w:val="es-AR" w:eastAsia="es-AR" w:bidi="es-AR"/>
        </w:rPr>
      </w:pPr>
      <w:r>
        <w:rPr>
          <w:lang w:val="es-AR" w:eastAsia="es-AR" w:bidi="es-AR"/>
        </w:rPr>
        <w:t xml:space="preserve">Lo cierto entonces, que esto da cuenta de que efectivamente el deudor dejó de pagar pero la vendedora tampoco cumplió con la entrega de planos pactada, y entiendo que la excusa asentada en que no lo hizo porque debía hacerse al momento de escriturar, tampoco es cierto, ya que si bien se establece un plazo para la escrituración no se estableció ninguno para la entrega de planos, situación sobre la que el demandado subsume a esta obligación dentro de las de plazo indeterminado previsto por el art. 509 del Cód. Civil y respecto de la cual la mora no es automática sino que requiere de una interpelación, la que finca en la intimación remitida en mayo de 2007 exigiendo la entrega de los mismos a la vendedora.-</w:t>
      </w:r>
    </w:p>
    <w:p>
      <w:pPr>
        <w:pStyle w:val="[Normal]"/>
        <w:spacing w:line="360" w:lineRule="auto"/>
        <w:ind w:firstLine="1134"/>
        <w:jc w:val="both"/>
        <w:rPr>
          <w:lang w:val="es-AR" w:eastAsia="es-AR" w:bidi="es-AR"/>
        </w:rPr>
      </w:pPr>
      <w:r>
        <w:rPr>
          <w:lang w:val="es-AR" w:eastAsia="es-AR" w:bidi="es-AR"/>
        </w:rPr>
        <w:t xml:space="preserve">Recurro a este análisis a los fines de señalar que ambas partes incurrieron en la falta de cumplimiento de lo pactado, el demandado el precio, ya que como bien lo señala la quejosa, en octubre de 2006 dejó de abonar la cuota; y la vendedora, porque no entrega los planos comprometidos por boleto; aún cuando se escuda en que debían efectivizarse  contra escritura, ello no es así ya que nada dice el instrumento negocial por el cual se vincularon.-</w:t>
      </w:r>
    </w:p>
    <w:p>
      <w:pPr>
        <w:pStyle w:val="[Normal]"/>
        <w:spacing w:line="360" w:lineRule="auto"/>
        <w:ind w:firstLine="1134"/>
        <w:jc w:val="both"/>
        <w:rPr>
          <w:lang w:val="es-AR" w:eastAsia="es-AR" w:bidi="es-AR"/>
        </w:rPr>
      </w:pPr>
      <w:r>
        <w:rPr>
          <w:lang w:val="es-AR" w:eastAsia="es-AR" w:bidi="es-AR"/>
        </w:rPr>
        <w:t xml:space="preserve">Se ha señalado siguiendo un fallo de Azul que " ... la obligación de escriturar es compleja, porque requiere intervención notarial; y necesita de una actuación colectiva, ya que tanto el vendedor como el comprador deben cooperar para llevar a cabo la serie de actos preparatorios que permitirán, al fin, cumplir el acto definitivo de la escritura. De allí que las partes estén sujetas a deberes de fidelidad o de conducta, puesto que las mismas se vinculan en una estrecha comunidad jurídica, donde en su base existe una relación de confianza. Estos deberes fuerzan a las partes a obviar o superar los obstáculos que puedan impedir la escrituración, manteniendo una comunicación fluida; de allí que se trate de deberes de comunicación, información y otros que impone la buena fe (esta Cámara, Sala II, causa n° 53.869 "Aguilar" del 21.04.10., primer voto del estimado colega Dr. Galdós, con sus citas; esta Sala, causa n° 55.229 "Saavedra" del 13.09.11., primer voto de la estimada colega Dra. Lucrecia Comparato, con sus citas, entre muchas otras). En el mismo sentido, se dijo en otro precedente de esta Sala que contó con primer voto del estimado ex colega Dr. Céspedes que "El deber de hacer, de otorgar la escritura pública, recae por igual sobre ambas partes. Tanto el vendedor como el comprador deben cumplir con aquellas obligaciones previas y que hagan posible el otorgamiento de la escritura, así como a colaborar con el notario con todo lo que éste necesite para hacerlo. Puede decirse que para cada parte es una obligación y a la vez un derecho. Ambas partes deben instar la celebración del acto, y ajustar su conducta a los principios de lealtad y buena fe. Hay pasos previos denominados por Mosset Iturraspe y Novellino deberes secundarios, que de no ser observados, difícilmente podrá arribarse al otorgamiento de la escritura. Así, pueden ser mencionados para el comprador: pago del precio, designación del escribano, etc. Para el vendedor: entrega de los títulos, de los planos, de los comprobantes de pago de impuestos y expensas comunes etc. (Claudio M. Kiper, "Juicio de Escrituración. Conflictos derivados del boleto de compraventa", pág. 238)" (causa n° 52.514, "González", del 26.02.09.).Causa Nº 1-57813-2013 -"DI GIANO, OSVALDO HORACIO Y OTROS C/ CALO, GUILLERMO ALFREDO S/ RESOLUCION DE CONTRATO" JUZGADO EN LO CIVIL Y COMERCIAL Nº 1 - TANDIL Nº Reg. 55 Nº Folio 508.-</w:t>
      </w:r>
    </w:p>
    <w:p>
      <w:pPr>
        <w:pStyle w:val="[Normal]"/>
        <w:spacing w:line="360" w:lineRule="auto"/>
        <w:ind w:firstLine="1134"/>
        <w:jc w:val="both"/>
        <w:rPr>
          <w:lang w:val="es-AR" w:eastAsia="es-AR" w:bidi="es-AR"/>
        </w:rPr>
      </w:pPr>
      <w:r>
        <w:rPr>
          <w:lang w:val="es-AR" w:eastAsia="es-AR" w:bidi="es-AR"/>
        </w:rPr>
        <w:t xml:space="preserve">Coincido entonces que la ejecución forzada del cumplimiento de la obligación y la condena al demandado en este marco normativo, es el más adecuado para esta causa, desechando en este punto los agravios de la actora (arts. 505, 519, 1204 y ccs del Cod. Civil).-</w:t>
      </w:r>
    </w:p>
    <w:p>
      <w:pPr>
        <w:pStyle w:val="[Normal]"/>
        <w:spacing w:line="360" w:lineRule="auto"/>
        <w:ind w:firstLine="1134"/>
        <w:jc w:val="both"/>
        <w:rPr>
          <w:lang w:val="es-AR" w:eastAsia="es-AR" w:bidi="es-AR"/>
        </w:rPr>
      </w:pPr>
      <w:r>
        <w:rPr>
          <w:lang w:val="es-AR" w:eastAsia="es-AR" w:bidi="es-AR"/>
        </w:rPr>
        <w:t xml:space="preserve">Por lo demás y respecto de las otras cuestiones traídas he de partir de la premisa contenida por el Código Velezano que nos indica la fuerza obligatoria de los contratos prevista en el art. 1197, cuando dispone que las convenciones hechas forman para las partes una regla a la cual han de someterse como a la ley misma, con su fuerza obligatoria en consonancia con los arts. 53 y 944 del Cód. Civ., radicando la misma en la autonomía de la voluntad, cuyas consecuencias son relevantes: la libertad contractual que permite la celebración de todo tipo de contratos y la exaltación al respeto por la voluntad contractual.- Sin perjuicio claro está de aquellas limitaciones a la fuerza obligatoria que excepcionan la regla general y que se tiene como limitaciones a la facultad de contratar libremente y que descansan en todos los requisitos exigidos por la ley para la validez de los actos juridicos (art. 953 Cód. Civil).- Limitaciones que la ley prevé respecto de los sujetos (1160, 923, 931, 936, 944, 955, 961; en cuanto al objeto 81167), en cuanto a la causa (500 y 501) y en cuanto a su forma (art. 1180 y ss). Encontrándonos también con otra limitaciones de carácter específico, que refieren a: a) reglas de buena fe b) la imprevisión contractual c) ejercicio regular de un derecho.-</w:t>
      </w:r>
    </w:p>
    <w:p>
      <w:pPr>
        <w:pStyle w:val="[Normal]"/>
        <w:spacing w:line="360" w:lineRule="auto"/>
        <w:ind w:firstLine="1134"/>
        <w:jc w:val="both"/>
        <w:rPr>
          <w:lang w:val="es-AR" w:eastAsia="es-AR" w:bidi="es-AR"/>
        </w:rPr>
      </w:pPr>
      <w:r>
        <w:rPr>
          <w:lang w:val="es-AR" w:eastAsia="es-AR" w:bidi="es-AR"/>
        </w:rPr>
        <w:t xml:space="preserve">Considero que esta reseña es importante en cuanto la quejosa en otros puntos de su crítica introduce justamente alguno de estos aspectos pretendiendo la aplicación de todos o de algunos de ellos.-</w:t>
      </w:r>
    </w:p>
    <w:p>
      <w:pPr>
        <w:pStyle w:val="[Normal]"/>
        <w:spacing w:line="360" w:lineRule="auto"/>
        <w:ind w:firstLine="1134"/>
        <w:jc w:val="both"/>
        <w:rPr>
          <w:lang w:val="es-AR" w:eastAsia="es-AR" w:bidi="es-AR"/>
        </w:rPr>
      </w:pPr>
      <w:r>
        <w:rPr>
          <w:lang w:val="es-AR" w:eastAsia="es-AR" w:bidi="es-AR"/>
        </w:rPr>
        <w:t xml:space="preserve">Si bien la contraria en su responde señala que estas cuestiones han sido introducidas en la Alzada por la quejosa, más no fueron objeto de la traba de la litis.-</w:t>
      </w:r>
    </w:p>
    <w:p>
      <w:pPr>
        <w:pStyle w:val="[Normal]"/>
        <w:spacing w:line="360" w:lineRule="auto"/>
        <w:ind w:firstLine="1134"/>
        <w:jc w:val="both"/>
        <w:rPr>
          <w:lang w:val="es-AR" w:eastAsia="es-AR" w:bidi="es-AR"/>
        </w:rPr>
      </w:pPr>
      <w:r>
        <w:rPr>
          <w:lang w:val="es-AR" w:eastAsia="es-AR" w:bidi="es-AR"/>
        </w:rPr>
        <w:t xml:space="preserve">Ciertamente el primer nivel de análisis es la admisibilidad formal y posibilidad de contralor en la Alzada de cuestiones no propuestas al Juez de Primera Instancia, que se resume en el principio de congruencia "... el que tiene por objeto conducir el pleito en términos de razonable equilibrio dentro de la bilateralidad del contradictorio, importa que la sentencia se muestre atenta a la pretensión jurídica que forma el contenido de la disputa y no resulta violado mientras exista el nexo necesario entre la fórmula propuesta en la traba de la litis y el contenido de la decisión del juzgador, pues sólo aparecería el quebrantamiento si el argumento decisorio alterara aquella relación (SCBA LP C 123111 S 24/08/2020 Juez SORIA (SD) Carátula: Pereyra, Roberto José y otro contra Cuello, Sergio Raúl y otros s/Daños y perjuicios "Magistrados Votantes: Soria-Torres-Genoud-KoganTribunal Origen: CC0002ME).</w:t>
      </w:r>
    </w:p>
    <w:p>
      <w:pPr>
        <w:pStyle w:val="[Normal]"/>
        <w:spacing w:line="360" w:lineRule="auto"/>
        <w:ind w:firstLine="1134"/>
        <w:jc w:val="both"/>
        <w:rPr>
          <w:lang w:val="es-AR" w:eastAsia="es-AR" w:bidi="es-AR"/>
        </w:rPr>
      </w:pPr>
      <w:r>
        <w:rPr>
          <w:lang w:val="es-AR" w:eastAsia="es-AR" w:bidi="es-AR"/>
        </w:rPr>
        <w:t xml:space="preserve">En el mismo sentido y para aclarar el concepto "El principio de congruencia refiere a la correspondencia entre la pretensión jurídica planteada (integrada por el contenido de la disputa, y la identidad de personas, objeto y causa) y lo resuelto, y que su sentido es que el pleito sea conducido en términos de razonable equilibrio -dentro de la bilateralidad del contradictorio- de manera que la sentencia se muestre atenta a la pretensión jurídica que forma el contenido de la disputa y no ocurra un quebrantamiento de la misma. En otras palabras: no han de existir omisiones en la consideración de la temática planteada, como tampoco una demasía decisoria que signifique una excedencia de juzgamiento por ocuparse el juez de cuestiones no planteadas. (SCBA LP C 119405 S 11/08/2020 Juez GENOUD (SD)Carátula: Viviendas 18 de julio II Etapa c/ Núñez, Daniel Roberto s/ DesalojoMagistrados Votantes: Genoud-Pettigiani-Kogan-de LázzariTribunal Origen: CC0202LP).</w:t>
      </w:r>
    </w:p>
    <w:p>
      <w:pPr>
        <w:pStyle w:val="[Normal]"/>
        <w:spacing w:line="360" w:lineRule="auto"/>
        <w:ind w:firstLine="1134"/>
        <w:jc w:val="both"/>
        <w:rPr>
          <w:lang w:val="es-AR" w:eastAsia="es-AR" w:bidi="es-AR"/>
        </w:rPr>
      </w:pPr>
      <w:r>
        <w:rPr>
          <w:lang w:val="es-AR" w:eastAsia="es-AR" w:bidi="es-AR"/>
        </w:rPr>
        <w:t xml:space="preserve">De aquí parto entonces para indicar que se vulneraría la normativa prevista en los arts. 163 inc 6 y 272 del CPCC en tanto de ellos se desprende la regla que debe existir correspondencia entre la acción promovida y la sentencia que se dicta, lo que se desarrolla en una doble dirección: el juez debe pronunciarse sobre todo lo que se pide, o sea sobre todas las pretensiones sometidas a su examen y sólo sobre éstas y debe dictar el fallo basándose en todos los elementos de hecho aportados en apoyo de las formulaciones hechas valer por las partes en sus presentaciones y sólo basándose en estos elementos.-</w:t>
      </w:r>
    </w:p>
    <w:p>
      <w:pPr>
        <w:pStyle w:val="[Normal]"/>
        <w:spacing w:line="360" w:lineRule="auto"/>
        <w:ind w:firstLine="1134"/>
        <w:jc w:val="both"/>
        <w:rPr>
          <w:lang w:val="es-AR" w:eastAsia="es-AR" w:bidi="es-AR"/>
        </w:rPr>
      </w:pPr>
      <w:r>
        <w:rPr>
          <w:lang w:val="es-AR" w:eastAsia="es-AR" w:bidi="es-AR"/>
        </w:rPr>
        <w:t xml:space="preserve">La lesión (art. 954 del Cód. Civil) , el abuso del derecho (1071del Cód Civil) y la imprevisión (art. 1198 del Cód. Civil) que se trajeron a esta Alzada en forma subrepticia y desordenada, no fueron capítulos expresamente propuestos en la demanda, no pudieron ser bilateralizados ni ser resueltos por operador, circunstancia que ha sido denunciada por la contraria en el libelo de responde de los agravios.-</w:t>
      </w:r>
    </w:p>
    <w:p>
      <w:pPr>
        <w:pStyle w:val="[Normal]"/>
        <w:spacing w:line="360" w:lineRule="auto"/>
        <w:ind w:firstLine="1134"/>
        <w:jc w:val="both"/>
        <w:rPr>
          <w:lang w:val="es-AR" w:eastAsia="es-AR" w:bidi="es-AR"/>
        </w:rPr>
      </w:pPr>
      <w:r>
        <w:rPr>
          <w:lang w:val="es-AR" w:eastAsia="es-AR" w:bidi="es-AR"/>
        </w:rPr>
        <w:t xml:space="preserve">Pero aún así, y pudiendo inferirse de los términos del libelo inicial  que el reproche podría transitar por esos institutos, ninguno de ellos resulta aplicable.-</w:t>
      </w:r>
    </w:p>
    <w:p>
      <w:pPr>
        <w:pStyle w:val="[Normal]"/>
        <w:spacing w:line="360" w:lineRule="auto"/>
        <w:ind w:firstLine="1134"/>
        <w:jc w:val="both"/>
        <w:rPr>
          <w:lang w:val="es-AR" w:eastAsia="es-AR" w:bidi="es-AR"/>
        </w:rPr>
      </w:pPr>
      <w:r>
        <w:rPr>
          <w:lang w:val="es-AR" w:eastAsia="es-AR" w:bidi="es-AR"/>
        </w:rPr>
        <w:t xml:space="preserve">Respecto del abuso del derecho que se infiere de una supuesta incapacidad  de la apoderada al celebrar el negocio jurídico alegando que no tuvo adecuado asesoramiento, de modo alguno ha de ser recibido.-</w:t>
      </w:r>
    </w:p>
    <w:p>
      <w:pPr>
        <w:pStyle w:val="[Normal]"/>
        <w:spacing w:line="360" w:lineRule="auto"/>
        <w:ind w:firstLine="1134"/>
        <w:jc w:val="both"/>
        <w:rPr>
          <w:lang w:val="es-AR" w:eastAsia="es-AR" w:bidi="es-AR"/>
        </w:rPr>
      </w:pPr>
      <w:r>
        <w:rPr>
          <w:lang w:val="es-AR" w:eastAsia="es-AR" w:bidi="es-AR"/>
        </w:rPr>
        <w:t xml:space="preserve">Primero porque la capacidad se presume, y lo contrario ha de ser acreditado.-</w:t>
      </w:r>
    </w:p>
    <w:p>
      <w:pPr>
        <w:pStyle w:val="[Normal]"/>
        <w:spacing w:line="360" w:lineRule="auto"/>
        <w:ind w:firstLine="1134"/>
        <w:jc w:val="both"/>
        <w:rPr>
          <w:lang w:val="es-AR" w:eastAsia="es-AR" w:bidi="es-AR"/>
        </w:rPr>
      </w:pPr>
      <w:r>
        <w:rPr>
          <w:lang w:val="es-AR" w:eastAsia="es-AR" w:bidi="es-AR"/>
        </w:rPr>
        <w:t xml:space="preserve">La regla determina que todas las personas son capaces hasta tanto se demuestre lo contrario, consecuencia de ello los actos jurídicos celebrados por personas capaces son plenamente eficaces y para desandar los mismos es menester acudir a las herramientas previstas en la ley, la mera alegación de que no estaba preparada para celebrarlo y que ello es un abuso del derecho no tiene andamiaje y  ha de ser desestimado (arts. 31, 52 y ccs del Cód. civil).-</w:t>
      </w:r>
    </w:p>
    <w:p>
      <w:pPr>
        <w:pStyle w:val="[Normal]"/>
        <w:spacing w:line="360" w:lineRule="auto"/>
        <w:ind w:firstLine="1134"/>
        <w:jc w:val="both"/>
        <w:rPr>
          <w:lang w:val="es-AR" w:eastAsia="es-AR" w:bidi="es-AR"/>
        </w:rPr>
      </w:pPr>
      <w:r>
        <w:rPr>
          <w:lang w:val="es-AR" w:eastAsia="es-AR" w:bidi="es-AR"/>
        </w:rPr>
        <w:t xml:space="preserve">Además porque el negocio celebrado fue en los términos de los arts.  944, 953  y ccs del Cód. Civil, y por ultimo la nulidad que prevé el art. 954 del Cód. Civil habla de la desproporcionalidad sin justificación indicando que los cálculos deberán hacerse según valores al tiempo del acto y que la misma  deberá subsistir al tiempo de la demanda.-</w:t>
      </w:r>
    </w:p>
    <w:p>
      <w:pPr>
        <w:pStyle w:val="[Normal]"/>
        <w:spacing w:line="360" w:lineRule="auto"/>
        <w:ind w:firstLine="1134"/>
        <w:jc w:val="both"/>
        <w:rPr>
          <w:lang w:val="es-AR" w:eastAsia="es-AR" w:bidi="es-AR"/>
        </w:rPr>
      </w:pPr>
      <w:r>
        <w:rPr>
          <w:lang w:val="es-AR" w:eastAsia="es-AR" w:bidi="es-AR"/>
        </w:rPr>
        <w:t xml:space="preserve">La lesión subjetiva es un vicio de los actos juridicos y por tanto se produce en el momento de la celebración, y esa ventaja patrimonial desproporcionada y sin justificación al tiempo de la celebración tampoco ha sido acreditada.-</w:t>
      </w:r>
    </w:p>
    <w:p>
      <w:pPr>
        <w:pStyle w:val="[Normal]"/>
        <w:spacing w:line="360" w:lineRule="auto"/>
        <w:ind w:firstLine="1134"/>
        <w:jc w:val="both"/>
        <w:rPr>
          <w:lang w:val="es-AR" w:eastAsia="es-AR" w:bidi="es-AR"/>
        </w:rPr>
      </w:pPr>
      <w:r>
        <w:rPr>
          <w:lang w:val="es-AR" w:eastAsia="es-AR" w:bidi="es-AR"/>
        </w:rPr>
        <w:t xml:space="preserve">El abuso del derecho (1071 Cód. Civil) como ejercicio irregular y antifuncional requiere una serie de presupuestos cuya carga ha de soportar quien invoca el mismo, que lejos está aquí de haberse logrado por la accionante.-</w:t>
      </w:r>
    </w:p>
    <w:p>
      <w:pPr>
        <w:pStyle w:val="[Normal]"/>
        <w:spacing w:line="360" w:lineRule="auto"/>
        <w:ind w:firstLine="1134"/>
        <w:jc w:val="both"/>
        <w:rPr>
          <w:lang w:val="es-AR" w:eastAsia="es-AR" w:bidi="es-AR"/>
        </w:rPr>
      </w:pPr>
      <w:r>
        <w:rPr>
          <w:lang w:val="es-AR" w:eastAsia="es-AR" w:bidi="es-AR"/>
        </w:rPr>
        <w:t xml:space="preserve">Por último la imprevisión, podría en cierto modo ser el único instituto que pasara la valla del principio de congruencia, en cuanto en su misma génesis está la imposibilidad de prever y consecuentemente mal puede exigirse que se ensayara en la demanda. Más al analizar el mismo en la especie, teniendo el cuenta que la interpretación del mismo es de carácter restrictivo puesto que esta destinado a modificar el sinalagma que las partes tuvieran en miras al contratar, estimo que no puede asentarse su motivación en la inflación puesto que este es un fenómeno crónico del país, y por lo tanto era perfectamente previsible, al tiempo de la celebración, formando parte del riesgo propio de un contrato que instrumentó una parte del saldo en cuotas, aunque la cantidad mayor se abonó de otro modo.-</w:t>
      </w:r>
    </w:p>
    <w:p>
      <w:pPr>
        <w:pStyle w:val="[Normal]"/>
        <w:spacing w:line="360" w:lineRule="auto"/>
        <w:ind w:firstLine="1134"/>
        <w:jc w:val="both"/>
        <w:rPr>
          <w:lang w:val="es-AR" w:eastAsia="es-AR" w:bidi="es-AR"/>
        </w:rPr>
      </w:pPr>
      <w:r>
        <w:rPr>
          <w:lang w:val="es-AR" w:eastAsia="es-AR" w:bidi="es-AR"/>
        </w:rPr>
        <w:t xml:space="preserve">Nótese además que estas afectaciones económicas que denuncia la actora sobre las prestaciones que formaron parte del saldo del precio adeudado, se incrementaron aun más por la propia conducta exhibida, en cuanto a la diligencia en promover su reclamo, advirtiéndose  que el contrato se celebró el 4 de enero de 2005, la intimación al demandado se cursó en noviembre de 2007 y la demanda se promovió el 26 de setiembre de 2013, o sea 8 años después. No puede entonces invocar su propia torpeza para justificar la procedencia de un instituto de aplicación excepcional.-</w:t>
      </w:r>
    </w:p>
    <w:p>
      <w:pPr>
        <w:pStyle w:val="[Normal]"/>
        <w:spacing w:line="360" w:lineRule="auto"/>
        <w:ind w:firstLine="1134"/>
        <w:jc w:val="both"/>
        <w:rPr>
          <w:lang w:val="es-AR" w:eastAsia="es-AR" w:bidi="es-AR"/>
        </w:rPr>
      </w:pPr>
      <w:r>
        <w:rPr>
          <w:lang w:val="es-AR" w:eastAsia="es-AR" w:bidi="es-AR"/>
        </w:rPr>
        <w:t xml:space="preserve">Resulta esencial para aplicar la teoría de la imprevisión, ademas de la ocurrencia de un fenómeno ajeno a la normal cautela o inteligencia de los contratantes no sólo la ocurrencia del fenómeno inesperado o externo a los contratos, sino también el análisis de las personas intervinientes en el contrato, pues no debe afectar por igual a quien está obligado a tomar precauciones, que al desatento, distraído o imprevisor.CC0001 SM 34637 RSD-164-94 S 14/06/1994 Juez OLCESE (MA)Carátula: Banco de la Provincia de Buenos Aires c/Prevent S.A. s/Revisión de Contrato y Consignación Magistrados Votantes: OLCESE-BIOCCA</w:t>
      </w:r>
    </w:p>
    <w:p>
      <w:pPr>
        <w:pStyle w:val="[Normal]"/>
        <w:spacing w:line="360" w:lineRule="auto"/>
        <w:ind w:firstLine="1134"/>
        <w:jc w:val="both"/>
        <w:rPr>
          <w:lang w:val="es-AR" w:eastAsia="es-AR" w:bidi="es-AR"/>
        </w:rPr>
      </w:pPr>
      <w:r>
        <w:rPr>
          <w:lang w:val="es-AR" w:eastAsia="es-AR" w:bidi="es-AR"/>
        </w:rPr>
        <w:t xml:space="preserve">Queda por último examinar la procedencia de los rubros reclamados, (lucro cesante, daño emergente, daño moral y pérdida de chance), todo deslizado en la demanda conforme reclamara el cumplimiento forzado o la resolución.-</w:t>
      </w:r>
    </w:p>
    <w:p>
      <w:pPr>
        <w:pStyle w:val="[Normal]"/>
        <w:spacing w:line="360" w:lineRule="auto"/>
        <w:ind w:firstLine="1134"/>
        <w:jc w:val="both"/>
        <w:rPr>
          <w:lang w:val="es-AR" w:eastAsia="es-AR" w:bidi="es-AR"/>
        </w:rPr>
      </w:pPr>
      <w:r>
        <w:rPr>
          <w:lang w:val="es-AR" w:eastAsia="es-AR" w:bidi="es-AR"/>
        </w:rPr>
        <w:t xml:space="preserve">Para clarificar los conceptos parto del análisis que el daño al interés negativo o de confianza se relaciona con el supuesto de resolución contractual (pacto comisorio implicito del art. 1204 del Cód. Civil), al que aquí no se ha hecho lugar, ratificando lo decidido por el sentenciante de grado.-</w:t>
      </w:r>
    </w:p>
    <w:p>
      <w:pPr>
        <w:pStyle w:val="[Normal]"/>
        <w:spacing w:line="360" w:lineRule="auto"/>
        <w:ind w:firstLine="1134"/>
        <w:jc w:val="both"/>
        <w:rPr>
          <w:lang w:val="es-AR" w:eastAsia="es-AR" w:bidi="es-AR"/>
        </w:rPr>
      </w:pPr>
      <w:r>
        <w:rPr>
          <w:lang w:val="es-AR" w:eastAsia="es-AR" w:bidi="es-AR"/>
        </w:rPr>
        <w:t xml:space="preserve">Para el caso de requerimiento de cumplimiento o ejecución forzada con más daños y perjuicios (art. 505 inc 1, 2 y 3 del Cód. Civil) receptado en la especie, estamos hablando de que corresponde la aplicación del daño al interés positivo o cumplimiento, que tiende a buscar el resarcimiento de los gastos efectivamente realizados, así como los daños compensatorios, es decir aquellos que se hubiera obtenido producto del cumplimiento del contrato .-</w:t>
      </w:r>
    </w:p>
    <w:p>
      <w:pPr>
        <w:pStyle w:val="[Normal]"/>
        <w:spacing w:line="360" w:lineRule="auto"/>
        <w:ind w:firstLine="1134"/>
        <w:jc w:val="both"/>
        <w:rPr>
          <w:lang w:val="es-AR" w:eastAsia="es-AR" w:bidi="es-AR"/>
        </w:rPr>
      </w:pPr>
      <w:r>
        <w:rPr>
          <w:lang w:val="es-AR" w:eastAsia="es-AR" w:bidi="es-AR"/>
        </w:rPr>
        <w:t xml:space="preserve">La delimitación de la extensión del resarcimiento en el daño al interés positivo, está previsto en el art. 520 del Cód. Civil (consecuencias inmediatas y necesarias), pero puntualmente frente al resarcimiento adicional que se pida, lo más importante se basa en la concreta actividad probatoria que debe cumplir el acreedor contractual y que a decir verdad, ha sido muy escasa (art. 375 del CPCC y su doctrina).-.-</w:t>
      </w:r>
    </w:p>
    <w:p>
      <w:pPr>
        <w:pStyle w:val="[Normal]"/>
        <w:spacing w:line="360" w:lineRule="auto"/>
        <w:ind w:firstLine="1134"/>
        <w:jc w:val="both"/>
        <w:rPr>
          <w:lang w:val="es-AR" w:eastAsia="es-AR" w:bidi="es-AR"/>
        </w:rPr>
      </w:pPr>
      <w:r>
        <w:rPr>
          <w:lang w:val="es-AR" w:eastAsia="es-AR" w:bidi="es-AR"/>
        </w:rPr>
        <w:t xml:space="preserve">En este caso la actora, se limitó a manifestar que se agravia "que no se hayan tenido en cuenta las figuras y rubros pedidos", ciertamente debo apuntar un déficit crítico en cuanto no indica cuales son los aspectos sustanciales de la decisión de los rubros que estima afectados y en que deviene incorrecto el razonamiento del a quo en estos puntos.-</w:t>
      </w:r>
    </w:p>
    <w:p>
      <w:pPr>
        <w:pStyle w:val="[Normal]"/>
        <w:spacing w:line="360" w:lineRule="auto"/>
        <w:ind w:firstLine="1134"/>
        <w:jc w:val="both"/>
        <w:rPr>
          <w:lang w:val="es-AR" w:eastAsia="es-AR" w:bidi="es-AR"/>
        </w:rPr>
      </w:pPr>
      <w:r>
        <w:rPr>
          <w:lang w:val="es-AR" w:eastAsia="es-AR" w:bidi="es-AR"/>
        </w:rPr>
        <w:t xml:space="preserve">Confirmo en lo principal lo decidido por el juez respecto de la desestimación de los rubros pero voy a propiciar la recepción del daño emergente que estimo acreditado y consistente en el importe correspondiente a tasas de servicio sanitario del inmueble sito en calle Paraguay 1665, que fueron objeto de la pretensión de apremio contra el propietario y recogidos en la sentencia condenatoria, obrante a fs 15 de la causa Nro 65.857 caratulada "Municipalidad de Pergamino c/ Rojas Pedro Alfreso s( Apremio", que tengo a la vista, recibiéndose entonces el importe allí condenado de pesos nueve mil quinientos sesenta y nueve, con cincuenta y ocho ($9.669,58) con más la presupuestada, todo ello reclamado en la demanda, cuantificando este rubro en la suma de pesos catorce mil sesenta y nueve, con cincuenta y ocho ($14.069,58) para daño emergente, admitiendo aquí la queja.- A esta suma se aditarán los intereses a la tasa pasiva más alta que paga el Banco de la Provincia de Buenos Aires en sus operaciones de descuento desde la fecha de la sentencia condenatoria de apremio (9/11/2011) y hasta el pago efectivo de este rubro.-</w:t>
      </w:r>
    </w:p>
    <w:p>
      <w:pPr>
        <w:pStyle w:val="[Normal]"/>
        <w:spacing w:line="360" w:lineRule="auto"/>
        <w:ind w:firstLine="1134"/>
        <w:jc w:val="both"/>
        <w:rPr>
          <w:lang w:val="es-AR" w:eastAsia="es-AR" w:bidi="es-AR"/>
        </w:rPr>
      </w:pPr>
      <w:r>
        <w:rPr>
          <w:lang w:val="es-AR" w:eastAsia="es-AR" w:bidi="es-AR"/>
        </w:rPr>
        <w:t xml:space="preserve">Así como también el daño moral pedido, entendiendo que si bien  es de interpretación restrictiva en el ámbito contractual dentro del sistema velezano, estimo que en la especie se infiere claramente que con el incumplimiento de mayor entidad del demandado, se ha provocado a la parte actora molestias o sufrimientos a raíz del mismo, entendiendo que hubo una afectación en el estado de tranquilidad del accionante, evidenciado en la zozobra de la falta de concresión de un negocio jurídico cuyo desenlace se prolongó en el tiempo, porción no siempre imputable al acreedor , naciendo el derecho de resarcirlo en este rubro (art. 522 del Cód. Civil) , y fijando desde aquí el importe pedido para este rubro  en la suma de PESOS CINCO MIL ($ 5.000), a la que se adicionarán intereses a la tasa pasiva más alta que pague del Banco de la provincia de Buenos Aires desde la fecha de configuración de la mora de la primer cuota adeudada y hasta el efectivo pago.</w:t>
      </w:r>
    </w:p>
    <w:p>
      <w:pPr>
        <w:pStyle w:val="[Normal]"/>
        <w:spacing w:line="360" w:lineRule="auto"/>
        <w:ind w:firstLine="1134"/>
        <w:jc w:val="both"/>
        <w:rPr>
          <w:lang w:val="es-AR" w:eastAsia="es-AR" w:bidi="es-AR"/>
        </w:rPr>
      </w:pPr>
      <w:r>
        <w:rPr>
          <w:lang w:val="es-AR" w:eastAsia="es-AR" w:bidi="es-AR"/>
        </w:rPr>
        <w:t xml:space="preserve"> Los intereses correspondientes al lucro cesante recibido por el juez, serán liquidados con la modalidad y forma  previsto en la sentencia de primera instancia, o sea desde el vencimiento de cada una de las cuotas conforme se dispone allí.-</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recibiendo los rubros daño emergente y daño moral, en la suma de pesos catorce mil sesenta y nueve ($14.069) y cinco mil ($5.000) respectivamente. A dichas sumas se le aditarán los intereses descriptos en los considerandos del presente para cada uno de los rubros.</w:t>
      </w:r>
    </w:p>
    <w:p>
      <w:pPr>
        <w:pStyle w:val="[Normal]"/>
        <w:spacing w:line="360" w:lineRule="auto"/>
        <w:ind w:firstLine="1134"/>
        <w:jc w:val="both"/>
        <w:rPr>
          <w:lang w:val="es-AR" w:eastAsia="es-AR" w:bidi="es-AR"/>
        </w:rPr>
      </w:pPr>
      <w:r>
        <w:rPr>
          <w:lang w:val="es-AR" w:eastAsia="es-AR" w:bidi="es-AR"/>
        </w:rPr>
        <w:t xml:space="preserve">Confirmar en todo lo demás la sentencia apelada.-</w:t>
      </w:r>
    </w:p>
    <w:p>
      <w:pPr>
        <w:pStyle w:val="[Normal]"/>
        <w:spacing w:line="360" w:lineRule="auto"/>
        <w:ind w:firstLine="1134"/>
        <w:jc w:val="both"/>
        <w:rPr>
          <w:lang w:val="es-AR" w:eastAsia="es-AR" w:bidi="es-AR"/>
        </w:rPr>
      </w:pPr>
      <w:r>
        <w:rPr>
          <w:lang w:val="es-AR" w:eastAsia="es-AR" w:bidi="es-AR"/>
        </w:rPr>
        <w:t xml:space="preserve">Costas a la parte demandada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en autos regulación de primera (art. 31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recibiendo los rubros daño emergente y daño moral, en la suma de pesos catorce mil sesenta y nueve ($14.069) y cinco mil ($5.000) respectivamente. A dichas sumas se le aditarán los intereses desde la fecha descriptos en los considerandos del presente para cada uno de los rubros.-</w:t>
      </w:r>
    </w:p>
    <w:p>
      <w:pPr>
        <w:pStyle w:val="[Normal]"/>
        <w:spacing w:line="360" w:lineRule="auto"/>
        <w:ind w:firstLine="1134"/>
        <w:jc w:val="both"/>
        <w:rPr>
          <w:lang w:val="es-AR" w:eastAsia="es-AR" w:bidi="es-AR"/>
        </w:rPr>
      </w:pPr>
      <w:r>
        <w:rPr>
          <w:lang w:val="es-AR" w:eastAsia="es-AR" w:bidi="es-AR"/>
        </w:rPr>
        <w:t xml:space="preserve">Confirmar en todo lo demás la sentencia apelada.-</w:t>
      </w:r>
    </w:p>
    <w:p>
      <w:pPr>
        <w:pStyle w:val="[Normal]"/>
        <w:spacing w:line="360" w:lineRule="auto"/>
        <w:ind w:firstLine="1134"/>
        <w:jc w:val="both"/>
        <w:rPr>
          <w:lang w:val="es-AR" w:eastAsia="es-AR" w:bidi="es-AR"/>
        </w:rPr>
      </w:pPr>
      <w:r>
        <w:rPr>
          <w:lang w:val="es-AR" w:eastAsia="es-AR" w:bidi="es-AR"/>
        </w:rPr>
        <w:t xml:space="preserve">Costas a la parte demandada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en autos regulación de primera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09:22:45 -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09:42:16 -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10:37:31 -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05/11/2020 10:49:58 - Luis Maria Bianco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‰8U")è$ÁvJrŠ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245302090004968642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 w:name="Calibri">
    <w:panose1 w:val="020F0502020204030204"/>
    <w:charset w:val="00"/>
    <w:family w:val="swiss"/>
    <w:pitch w:val="variable"/>
    <w:sig w:usb0="E4002EFF" w:usb1="C000247B" w:usb2="00000009" w:usb3="00000000" w:csb0="200001FF" w:csb1="00000000"/>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‰8U")è$ÁvJrŠ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245302090004968642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