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165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1066/1070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3873-20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ZUCCARELLI MARIA CECILIA S/ COBRO EJECUTIVO</w:t>
      </w:r>
      <w:r>
        <w:rPr>
          <w:b/>
          <w:lang w:val="es-AR" w:eastAsia="es-AR" w:bidi="es-AR"/>
        </w:rPr>
        <w:t xml:space="preserve">"</w:t>
      </w:r>
      <w:r>
        <w:rPr>
          <w:lang w:val="es-AR" w:eastAsia="es-AR" w:bidi="es-AR"/>
        </w:rPr>
        <w:t xml:space="preserve">, Expte </w:t>
      </w:r>
      <w:r>
        <w:rPr>
          <w:color w:val="000000"/>
          <w:lang w:val="es-AR" w:eastAsia="es-AR" w:bidi="es-AR"/>
        </w:rPr>
        <w:t xml:space="preserve">60.544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Bernardo Louise, Graciela Scaraffia y Roberto Manuel Degleue (este último ausente en el presente acuerdo por gozar de licencia médica),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w:t>
      </w:r>
      <w:r>
        <w:rPr>
          <w:color w:val="000000"/>
          <w:lang w:val="es-AR" w:eastAsia="es-AR" w:bidi="es-AR"/>
        </w:rPr>
        <w:t xml:space="preserve"> Bernardo Louise </w:t>
      </w:r>
      <w:r>
        <w:rPr>
          <w:lang w:val="es-AR" w:eastAsia="es-AR" w:bidi="es-AR"/>
        </w:rPr>
        <w:t xml:space="preserve">dijo:  </w:t>
      </w:r>
    </w:p>
    <w:p>
      <w:pPr>
        <w:pStyle w:val="[Normal]"/>
        <w:spacing w:line="360" w:lineRule="auto"/>
        <w:ind w:firstLine="1134"/>
        <w:jc w:val="both"/>
        <w:rPr>
          <w:color w:val="000000"/>
          <w:lang w:val="es-AR" w:eastAsia="es-AR" w:bidi="es-AR"/>
        </w:rPr>
      </w:pPr>
      <w:r>
        <w:rPr>
          <w:color w:val="000000"/>
          <w:lang w:val="es-AR" w:eastAsia="es-AR" w:bidi="es-AR"/>
        </w:rPr>
        <w:t xml:space="preserve">El Sr. Juez de la anterior instancia ante la presentación de liquidación por parte de la acreedora en fecha 30/01/2020, proveyó en fecha  11/2/2020 no haciendo  lugar a lo solicitado, lo que motivó el recurso de apelación deducido por medio de presentación electrónica en fecha 20/02/2020. </w:t>
      </w:r>
    </w:p>
    <w:p>
      <w:pPr>
        <w:pStyle w:val="[Normal]"/>
        <w:spacing w:line="360" w:lineRule="auto"/>
        <w:ind w:firstLine="1134"/>
        <w:jc w:val="both"/>
        <w:rPr>
          <w:lang w:val="es-AR" w:eastAsia="es-AR" w:bidi="es-AR"/>
        </w:rPr>
      </w:pPr>
      <w:r>
        <w:rPr>
          <w:color w:val="000000"/>
          <w:lang w:val="es-AR" w:eastAsia="es-AR" w:bidi="es-AR"/>
        </w:rPr>
        <w:t xml:space="preserve">El a-quo en fecha 5/3/2020 concede la apelación interpuesta, elevando los autos a esta Alzada, los que pasan a resolver el 21/05/2020, en proveído que se encuentra firme y por lo tanto la causa en condiciones de ser fallada.</w:t>
      </w:r>
    </w:p>
    <w:p>
      <w:pPr>
        <w:pStyle w:val="[Normal]"/>
        <w:spacing w:line="360" w:lineRule="auto"/>
        <w:ind w:firstLine="1134"/>
        <w:jc w:val="both"/>
        <w:rPr>
          <w:lang w:val="es-AR" w:eastAsia="es-AR" w:bidi="es-AR"/>
        </w:rPr>
      </w:pPr>
      <w:r>
        <w:rPr>
          <w:b/>
          <w:lang w:val="es-AR" w:eastAsia="es-AR" w:bidi="es-AR"/>
        </w:rPr>
        <w:t xml:space="preserve">Agravios:</w:t>
      </w:r>
      <w:r>
        <w:rPr>
          <w:lang w:val="es-AR" w:eastAsia="es-AR" w:bidi="es-AR"/>
        </w:rPr>
        <w:t xml:space="preserve"> Al fundamentar el recurso, la parte apelante entiende que la providencia atacada lo agravia y para sostener ello se basa en los argumentos expuestos en la sentencia dictada por esta Cámara Dptal, en el trámite de los autos caratulados “Credinegocios Moscasil SA. c/ Baca Diego Alberto s/ cobro ejecutivo“.</w:t>
      </w:r>
    </w:p>
    <w:p>
      <w:pPr>
        <w:pStyle w:val="[Normal]"/>
        <w:spacing w:line="360" w:lineRule="auto"/>
        <w:ind w:firstLine="1134"/>
        <w:jc w:val="both"/>
        <w:rPr>
          <w:lang w:val="es-AR" w:eastAsia="es-AR" w:bidi="es-AR"/>
        </w:rPr>
      </w:pPr>
      <w:r>
        <w:rPr>
          <w:lang w:val="es-AR" w:eastAsia="es-AR" w:bidi="es-AR"/>
        </w:rPr>
        <w:t xml:space="preserve">Dice que en la misma, al igual de lo que acontece en las presentes, se llegó a esta Alzada luego que el sentenciante de grado negara la posibilidad de liquidar intereses por el capital reclamado con posterioridad a las transferencias que habían cancelado rubros liquidados.</w:t>
      </w:r>
    </w:p>
    <w:p>
      <w:pPr>
        <w:pStyle w:val="[Normal]"/>
        <w:spacing w:line="360" w:lineRule="auto"/>
        <w:ind w:firstLine="1134"/>
        <w:jc w:val="both"/>
        <w:rPr>
          <w:lang w:val="es-AR" w:eastAsia="es-AR" w:bidi="es-AR"/>
        </w:rPr>
      </w:pPr>
      <w:r>
        <w:rPr>
          <w:lang w:val="es-AR" w:eastAsia="es-AR" w:bidi="es-AR"/>
        </w:rPr>
        <w:t xml:space="preserve">Sigue diciendo que el fallo, bajo la idea de que las sumas depositadas en la cuenta judicial producen el efecto del pago desde que la actora tenga a su disposición las sumas para extraer de la cuenta, resolvió admitir la ampliación de la liquidación  respecto de los accesorios por el período que corre entre aquella fecha y la de su efectivo pago.</w:t>
      </w:r>
    </w:p>
    <w:p>
      <w:pPr>
        <w:pStyle w:val="[Normal]"/>
        <w:spacing w:line="360" w:lineRule="auto"/>
        <w:ind w:firstLine="1134"/>
        <w:jc w:val="both"/>
        <w:rPr>
          <w:lang w:val="es-AR" w:eastAsia="es-AR" w:bidi="es-AR"/>
        </w:rPr>
      </w:pPr>
      <w:r>
        <w:rPr>
          <w:lang w:val="es-AR" w:eastAsia="es-AR" w:bidi="es-AR"/>
        </w:rPr>
        <w:t xml:space="preserve">Expresa que la liquidación de intereses generados por la deuda reclamada durante los períodos posteriores a pagos parciales ordenados en esta causa ha sido regulado específicamente (arts. 868 a 870 C.C.C.).</w:t>
      </w:r>
    </w:p>
    <w:p>
      <w:pPr>
        <w:pStyle w:val="[Normal]"/>
        <w:spacing w:line="360" w:lineRule="auto"/>
        <w:ind w:firstLine="1134"/>
        <w:jc w:val="both"/>
        <w:rPr>
          <w:lang w:val="es-AR" w:eastAsia="es-AR" w:bidi="es-AR"/>
        </w:rPr>
      </w:pPr>
      <w:r>
        <w:rPr>
          <w:lang w:val="es-AR" w:eastAsia="es-AR" w:bidi="es-AR"/>
        </w:rPr>
        <w:t xml:space="preserve">Manifiesta, que ha sido errónea la interpretación del Sr. Juez de grado y aclara que no se liquidan intereses generados con posterioridad al pago de capital, sino los accesorios que generó el capital durante los períodos en los que estuvo pendiente de pago.</w:t>
      </w:r>
    </w:p>
    <w:p>
      <w:pPr>
        <w:pStyle w:val="[Normal]"/>
        <w:spacing w:line="360" w:lineRule="auto"/>
        <w:ind w:firstLine="1134"/>
        <w:jc w:val="both"/>
        <w:rPr>
          <w:lang w:val="es-AR" w:eastAsia="es-AR" w:bidi="es-AR"/>
        </w:rPr>
      </w:pPr>
      <w:r>
        <w:rPr>
          <w:lang w:val="es-AR" w:eastAsia="es-AR" w:bidi="es-AR"/>
        </w:rPr>
        <w:t xml:space="preserve">Finalmente niega que no haya hecho reservas de futuras liquidaciones ya que cuando se practicó liquidación en fecha 24/7/2018, se manifestó que la misma es provisoria a solo efecto regulatorio y tampoco existe obligación legal de realizarla. Por ello peticiona se haga lugar al recurso interpuesto.</w:t>
      </w:r>
    </w:p>
    <w:p>
      <w:pPr>
        <w:pStyle w:val="[Normal]"/>
        <w:spacing w:line="360" w:lineRule="auto"/>
        <w:ind w:firstLine="1134"/>
        <w:jc w:val="both"/>
        <w:rPr>
          <w:lang w:val="es-AR" w:eastAsia="es-AR" w:bidi="es-AR"/>
        </w:rPr>
      </w:pPr>
      <w:r>
        <w:rPr>
          <w:lang w:val="es-AR" w:eastAsia="es-AR" w:bidi="es-AR"/>
        </w:rPr>
        <w:t xml:space="preserve">Dice que el supuesto de autos es análogo al considerado por este Tribunal al resolver el recurso de apelación deducido en la causa caratulada "Credinegocios Moscatil SA c/ Pedotto, Veronica Mabel s/ cobro ejecutivo", N° 3865 del 9/06/2020, Reg. N° 69/2020, resultando aplicable al presente los argumentos allí vertidos:</w:t>
      </w:r>
    </w:p>
    <w:p>
      <w:pPr>
        <w:pStyle w:val="[Normal]"/>
        <w:spacing w:line="360" w:lineRule="auto"/>
        <w:ind w:firstLine="1134"/>
        <w:jc w:val="both"/>
        <w:rPr>
          <w:lang w:val="es-AR" w:eastAsia="es-AR" w:bidi="es-AR"/>
        </w:rPr>
      </w:pPr>
      <w:r>
        <w:rPr>
          <w:lang w:val="es-AR" w:eastAsia="es-AR" w:bidi="es-AR"/>
        </w:rPr>
        <w:t xml:space="preserve">Antecedentes Fácticos:</w:t>
      </w:r>
    </w:p>
    <w:p>
      <w:pPr>
        <w:pStyle w:val="[Normal]"/>
        <w:spacing w:line="360" w:lineRule="auto"/>
        <w:ind w:firstLine="1134"/>
        <w:jc w:val="both"/>
        <w:rPr>
          <w:lang w:val="es-AR" w:eastAsia="es-AR" w:bidi="es-AR"/>
        </w:rPr>
      </w:pPr>
      <w:r>
        <w:rPr>
          <w:lang w:val="es-AR" w:eastAsia="es-AR" w:bidi="es-AR"/>
        </w:rPr>
        <w:t xml:space="preserve">El apoderado de la firma accionante inicia el presente trámite ejecutivo por el que se persigue el cobro de la suma de pesos diecinueve mil doscientos cincuenta ($19.250) con más los intereses pactados,  gastos y costas de juicio.</w:t>
      </w:r>
    </w:p>
    <w:p>
      <w:pPr>
        <w:pStyle w:val="[Normal]"/>
        <w:spacing w:line="360" w:lineRule="auto"/>
        <w:ind w:firstLine="1134"/>
        <w:jc w:val="both"/>
        <w:rPr>
          <w:lang w:val="es-AR" w:eastAsia="es-AR" w:bidi="es-AR"/>
        </w:rPr>
      </w:pPr>
      <w:r>
        <w:rPr>
          <w:lang w:val="es-AR" w:eastAsia="es-AR" w:bidi="es-AR"/>
        </w:rPr>
        <w:t xml:space="preserve">Despachada la ejecución y no habiendo opuesto defensas legítimas dentro del plazo de ley, el Sr. Juez a-quo dictó sentencia de trance y remate el 25/4/2018 mandando llevar adelante la ejecución y una vez firme la misma se practica liquidación y se la aprueba en cuanto ha lugar por derecho en la suma de $31.451,15 comprensiva de capital, intereses y gastos.</w:t>
      </w:r>
    </w:p>
    <w:p>
      <w:pPr>
        <w:pStyle w:val="[Normal]"/>
        <w:spacing w:line="360" w:lineRule="auto"/>
        <w:ind w:firstLine="1134"/>
        <w:jc w:val="both"/>
        <w:rPr>
          <w:lang w:val="es-AR" w:eastAsia="es-AR" w:bidi="es-AR"/>
        </w:rPr>
      </w:pPr>
      <w:r>
        <w:rPr>
          <w:lang w:val="es-AR" w:eastAsia="es-AR" w:bidi="es-AR"/>
        </w:rPr>
        <w:t xml:space="preserve">Que, luego de diversas  extracciones por transferencias bancarias (fs. 49, 55, 58 y 64), la parte actora actualiza aquella liquidación en base a  lo normado por art. 770 inc. b del C.C.C. la que es rechazada por el sentenciante de la instancia anterior por cuanto los pagos realizados por transferencias bancarias, sin reserva de reclamar intereses, han saldado íntegramente la acreencia de autos.</w:t>
      </w:r>
    </w:p>
    <w:p>
      <w:pPr>
        <w:pStyle w:val="[Normal]"/>
        <w:spacing w:line="360" w:lineRule="auto"/>
        <w:ind w:firstLine="1134"/>
        <w:jc w:val="both"/>
        <w:rPr>
          <w:lang w:val="es-AR" w:eastAsia="es-AR" w:bidi="es-AR"/>
        </w:rPr>
      </w:pPr>
      <w:r>
        <w:rPr>
          <w:lang w:val="es-AR" w:eastAsia="es-AR" w:bidi="es-AR"/>
        </w:rPr>
        <w:t xml:space="preserve">En tarea de resolver, adelanto la opinión que no lleva razón el apelante por lo que corresponde mantener el auto apelado sin perjuicio de advertir que a tal resultado he de llegar pero por otros argumentos a los vertidos en la resolución recurrida.</w:t>
      </w:r>
    </w:p>
    <w:p>
      <w:pPr>
        <w:pStyle w:val="[Normal]"/>
        <w:spacing w:line="360" w:lineRule="auto"/>
        <w:ind w:firstLine="1134"/>
        <w:jc w:val="both"/>
        <w:rPr>
          <w:lang w:val="es-AR" w:eastAsia="es-AR" w:bidi="es-AR"/>
        </w:rPr>
      </w:pPr>
      <w:r>
        <w:rPr>
          <w:lang w:val="es-AR" w:eastAsia="es-AR" w:bidi="es-AR"/>
        </w:rPr>
        <w:t xml:space="preserve">No se puede dejar de observar que la  cita de jurisprudencia de este Tribunal que realiza el apelante, no es  de aplicación al caso. Así en relación a la causa Nro.  3728, las circunstancias fácticas no son las mismas. En efecto, en la mencionada, se desestimó la liquidación practicada con fundamento en la inoportunidad procesal realizada,  en tanto no se ajustaban a  las   dispuestas por los arts. 557  y  589 del C.P.C. Y para resolver del modo que lo hizo, este Tribunal entendió que "... se advierte efectivamente que el ejecutante ha practicado liquidación, la que fuera aprobada a fs. 52, y que con las transferencias ordenadas a fs. 57, 64, 71 y 77 se ha procedido a cancelar los rubros pertenecientes a la liquidación, </w:t>
      </w:r>
      <w:r>
        <w:rPr>
          <w:u w:val="single"/>
          <w:lang w:val="es-AR" w:eastAsia="es-AR" w:bidi="es-AR"/>
        </w:rPr>
        <w:t xml:space="preserve">percibiendo parte del capital reclamado</w:t>
      </w:r>
      <w:r>
        <w:rPr>
          <w:lang w:val="es-AR" w:eastAsia="es-AR" w:bidi="es-AR"/>
        </w:rPr>
        <w:t xml:space="preserve"> en fecha 19/10/18. Por dicho motivo se devengaron intereses que recalculó en la liquidación practicada en fecha 05/09/19..." ( el subrayado me pertenece).</w:t>
      </w:r>
    </w:p>
    <w:p>
      <w:pPr>
        <w:pStyle w:val="[Normal]"/>
        <w:spacing w:line="360" w:lineRule="auto"/>
        <w:ind w:firstLine="1134"/>
        <w:jc w:val="both"/>
        <w:rPr>
          <w:lang w:val="es-AR" w:eastAsia="es-AR" w:bidi="es-AR"/>
        </w:rPr>
      </w:pPr>
      <w:r>
        <w:rPr>
          <w:lang w:val="es-AR" w:eastAsia="es-AR" w:bidi="es-AR"/>
        </w:rPr>
        <w:t xml:space="preserve">En efecto el capital liquidado no se hallaba cancelado circunstancia distinta al caso de autos, en la que el Sr. juez a- quo da por cancelada la totalidad de la deuda liquidada comprensiva de capital, intereses y gastos.</w:t>
      </w:r>
    </w:p>
    <w:p>
      <w:pPr>
        <w:pStyle w:val="[Normal]"/>
        <w:spacing w:line="360" w:lineRule="auto"/>
        <w:ind w:firstLine="1134"/>
        <w:jc w:val="both"/>
        <w:rPr>
          <w:lang w:val="es-AR" w:eastAsia="es-AR" w:bidi="es-AR"/>
        </w:rPr>
      </w:pPr>
      <w:r>
        <w:rPr>
          <w:lang w:val="es-AR" w:eastAsia="es-AR" w:bidi="es-AR"/>
        </w:rPr>
        <w:t xml:space="preserve"> A todo evento nótese al efecto, los argumentos de aquella  revisión y apelación deducida en subsidio que se basó exclusivamente en atacar los artículo  del Código Procesal citados por el Sr. juez de grado para fundamentar la desestimación de la liquidación (escrito de fecha: 12/9/2019 )</w:t>
      </w:r>
    </w:p>
    <w:p>
      <w:pPr>
        <w:pStyle w:val="[Normal]"/>
        <w:spacing w:line="360" w:lineRule="auto"/>
        <w:ind w:firstLine="1134"/>
        <w:jc w:val="both"/>
        <w:rPr>
          <w:lang w:val="es-AR" w:eastAsia="es-AR" w:bidi="es-AR"/>
        </w:rPr>
      </w:pPr>
      <w:r>
        <w:rPr>
          <w:lang w:val="es-AR" w:eastAsia="es-AR" w:bidi="es-AR"/>
        </w:rPr>
        <w:t xml:space="preserve">En el caso que ahora nos convoca es radicalmente distinto.</w:t>
      </w:r>
    </w:p>
    <w:p>
      <w:pPr>
        <w:pStyle w:val="[Normal]"/>
        <w:spacing w:line="360" w:lineRule="auto"/>
        <w:ind w:firstLine="1134"/>
        <w:jc w:val="both"/>
        <w:rPr>
          <w:lang w:val="es-AR" w:eastAsia="es-AR" w:bidi="es-AR"/>
        </w:rPr>
      </w:pPr>
      <w:r>
        <w:rPr>
          <w:lang w:val="es-AR" w:eastAsia="es-AR" w:bidi="es-AR"/>
        </w:rPr>
        <w:t xml:space="preserve">Así, ha quedado firme que el capital liquidado en la resolución de fecha 23/8/2018 de pesos $31.451,15, ha sido cancelado por las transferencias efectuadas (fs. 49, 55, 58 y 64) firmeza que se llega por el silencio en tal sentido.</w:t>
      </w:r>
    </w:p>
    <w:p>
      <w:pPr>
        <w:pStyle w:val="[Normal]"/>
        <w:spacing w:line="360" w:lineRule="auto"/>
        <w:ind w:firstLine="1134"/>
        <w:jc w:val="both"/>
        <w:rPr>
          <w:lang w:val="es-AR" w:eastAsia="es-AR" w:bidi="es-AR"/>
        </w:rPr>
      </w:pPr>
      <w:r>
        <w:rPr>
          <w:lang w:val="es-AR" w:eastAsia="es-AR" w:bidi="es-AR"/>
        </w:rPr>
        <w:t xml:space="preserve">Así la nueva liquidación efectuada mediante escrito de fecha 30/1/2020, con base en el art. 770 inc. b ) del C.C.C., importa una situación de hecho que no queda subsumida en la resolución dictada por este Tribunal y citada por el apelante.</w:t>
      </w:r>
    </w:p>
    <w:p>
      <w:pPr>
        <w:pStyle w:val="[Normal]"/>
        <w:spacing w:line="360" w:lineRule="auto"/>
        <w:ind w:firstLine="1134"/>
        <w:jc w:val="both"/>
        <w:rPr>
          <w:lang w:val="es-AR" w:eastAsia="es-AR" w:bidi="es-AR"/>
        </w:rPr>
      </w:pPr>
      <w:r>
        <w:rPr>
          <w:lang w:val="es-AR" w:eastAsia="es-AR" w:bidi="es-AR"/>
        </w:rPr>
        <w:t xml:space="preserve">Realizada las aclaraciones pertinentes he de entrar al fondo de la cuestión traída y para ello he de partir de lo expuesto por el art. 770 del C.C.C., que  admite en forma excepcional  la capitalización de intereses. Así en efecto el mismo reza; ARTÍCULO 770.- Anatocismo. No se deben intereses de los intereses, excepto que: a ) una cláusula expresa autorice la acumulación de los intereses al capital con una periodicidad no inferior a seis meses; b ) la obligación se demande judicialmente; en este caso, la acumulación opera desde la fecha de la notificación de la demanda; c ) la obligación se liquide judicialmente; en este caso, la capitalización se produce desde que el juez manda pagar la suma resultante y el deudor es moroso en hacerlo; d) otras disposiciones legales prevean la acumulación...".</w:t>
      </w:r>
    </w:p>
    <w:p>
      <w:pPr>
        <w:pStyle w:val="[Normal]"/>
        <w:spacing w:line="360" w:lineRule="auto"/>
        <w:ind w:firstLine="1134"/>
        <w:jc w:val="both"/>
        <w:rPr>
          <w:lang w:val="es-AR" w:eastAsia="es-AR" w:bidi="es-AR"/>
        </w:rPr>
      </w:pPr>
      <w:r>
        <w:rPr>
          <w:lang w:val="es-AR" w:eastAsia="es-AR" w:bidi="es-AR"/>
        </w:rPr>
        <w:t xml:space="preserve"> Anatocismo "... es sumar a una deuda de dinero intereses ya devengados por la misma, para que ambos sumados vuelvan a su vez a producir nuevos intereses..." ( Félix Trigo Represas, Rubén H. Compagnuci de Caso, Código Civil Comentado, T° I, pág. 505, Ed. Rubinzal Culzoni, año 2.005 ).</w:t>
      </w:r>
    </w:p>
    <w:p>
      <w:pPr>
        <w:pStyle w:val="[Normal]"/>
        <w:spacing w:line="360" w:lineRule="auto"/>
        <w:ind w:firstLine="1134"/>
        <w:jc w:val="both"/>
        <w:rPr>
          <w:lang w:val="es-AR" w:eastAsia="es-AR" w:bidi="es-AR"/>
        </w:rPr>
      </w:pPr>
      <w:r>
        <w:rPr>
          <w:lang w:val="es-AR" w:eastAsia="es-AR" w:bidi="es-AR"/>
        </w:rPr>
        <w:t xml:space="preserve">El nuevo texto legal, en relación a los intereses judiciales incorporó al antiguo art. 623 del Código Velezano, el inc, b ) y, a ello se ha dicho que "...  En materia de anatocismo y si bien la regla es que “ no se deben intereses de los intereses ” las excepciones legales previstas en el art. 770 CCCN admiten la capitalización cuando existe cláusula expresa que la autorice con una periodicidad no inferior a los seis meses y cuando medie previsión legal ( art. 770 incs. a y d ). A ello se añaden dos supuestos más que son específicos de los intereses devengados en un proceso judicial; procede la acumulación cuando la obligación se demanda judicialmente y a partir de la fecha  de la notificación de la demanda o cuando se liquida judicialmente y a partir desde que el juez manda pagar la suma resultante y el deudor es moroso en hacerlo ( art. 770 incs. b y c )..."  ( Cfr. CAAzul,   10 / 08 / 2016  “Pey Roberto Jesús c/ Schneider Oscar Alfredo y ot. s/ Ejecución Honorarios”,  causa N° 61.104 ).</w:t>
      </w:r>
    </w:p>
    <w:p>
      <w:pPr>
        <w:pStyle w:val="[Normal]"/>
        <w:spacing w:line="360" w:lineRule="auto"/>
        <w:ind w:firstLine="1134"/>
        <w:jc w:val="both"/>
        <w:rPr>
          <w:lang w:val="es-AR" w:eastAsia="es-AR" w:bidi="es-AR"/>
        </w:rPr>
      </w:pPr>
      <w:r>
        <w:rPr>
          <w:lang w:val="es-AR" w:eastAsia="es-AR" w:bidi="es-AR"/>
        </w:rPr>
        <w:t xml:space="preserve">Y el caso es que,</w:t>
      </w:r>
      <w:r>
        <w:rPr>
          <w:b/>
          <w:lang w:val="es-AR" w:eastAsia="es-AR" w:bidi="es-AR"/>
        </w:rPr>
        <w:t xml:space="preserve"> </w:t>
      </w:r>
      <w:r>
        <w:rPr>
          <w:lang w:val="es-AR" w:eastAsia="es-AR" w:bidi="es-AR"/>
        </w:rPr>
        <w:t xml:space="preserve">del texto del escrito de inicio se observa, que ni en el objeto, ni en el petitorio se pretendió  capitalizar  intereses. La demanda, como acto de petición, debe indicar al juez con precisión  la cosa pretendida (art. 330 del CPC) y en términos claros y positivos (art. 330 inc. 6to CPC.). La precisión de la cosa demandada hace al debido proceso y al derecho de defensa, toda vez que permite una defensa eficaz del demandado. Y, como correlato de  una petición así expuesta, deviene como exigencia legal que la sentencia contenga una decisión expresa y positiva con la pretensión deducida ( art. 163 inc. 6 CPC.).</w:t>
      </w:r>
    </w:p>
    <w:p>
      <w:pPr>
        <w:pStyle w:val="[Normal]"/>
        <w:spacing w:line="360" w:lineRule="auto"/>
        <w:ind w:firstLine="1134"/>
        <w:jc w:val="both"/>
        <w:rPr>
          <w:b/>
          <w:lang w:val="es-AR" w:eastAsia="es-AR" w:bidi="es-AR"/>
        </w:rPr>
      </w:pPr>
      <w:r>
        <w:rPr>
          <w:lang w:val="es-AR" w:eastAsia="es-AR" w:bidi="es-AR"/>
        </w:rPr>
        <w:t xml:space="preserve">A ello cabe agregar que la sentencia de trance y remate de fecha 25/4/2018 contiene una fórmula de condena integrada por el capital y los intereses convenidos, pero en ningún caso hace alusión al interés compuesto, anatocismo o capitalización de los intereses prevista en el inc. b del art. 770 C.C.C.</w:t>
      </w:r>
    </w:p>
    <w:p>
      <w:pPr>
        <w:pStyle w:val="[Normal]"/>
        <w:spacing w:line="360" w:lineRule="auto"/>
        <w:ind w:firstLine="1134"/>
        <w:jc w:val="both"/>
        <w:rPr>
          <w:b/>
          <w:lang w:val="es-AR" w:eastAsia="es-AR" w:bidi="es-AR"/>
        </w:rPr>
      </w:pPr>
      <w:r>
        <w:rPr>
          <w:b/>
          <w:lang w:val="es-AR" w:eastAsia="es-AR" w:bidi="es-AR"/>
        </w:rPr>
        <w:t xml:space="preserve"> </w:t>
      </w:r>
      <w:r>
        <w:rPr>
          <w:lang w:val="es-AR" w:eastAsia="es-AR" w:bidi="es-AR"/>
        </w:rPr>
        <w:t xml:space="preserve">Ahora bien, la sentencia que excluyó los intereses del inc. b de la disposición precitada quedó firme y consentida, por lo que la posterior pretensión recursiva del actor para que éstos sean tenidos en cuenta en la liquidación (téngase presente que es el propio recurrente el que habla de "deuda capitalizada" en el escrito de apelación de fecha 20/2/2020) colisiona contra el principio de preclusión que impide retrotraer las etapas del proceso ya consumadas como así contra la regla procesal de la cosa juzgada que veda la modificación del contenido de una resolución que ha quedado firme y consentida.</w:t>
      </w:r>
    </w:p>
    <w:p>
      <w:pPr>
        <w:pStyle w:val="[Normal]"/>
        <w:spacing w:line="360" w:lineRule="auto"/>
        <w:ind w:firstLine="1134"/>
        <w:jc w:val="both"/>
        <w:rPr>
          <w:b/>
          <w:lang w:val="es-AR" w:eastAsia="es-AR" w:bidi="es-AR"/>
        </w:rPr>
      </w:pPr>
      <w:r>
        <w:rPr>
          <w:lang w:val="es-AR" w:eastAsia="es-AR" w:bidi="es-AR"/>
        </w:rPr>
        <w:t xml:space="preserve">Al respecto, y en estricta relación a los procesos ejecutivos, esta Alzada ha dicho reiteradamente que </w:t>
      </w:r>
      <w:r>
        <w:rPr>
          <w:i/>
          <w:lang w:val="es-AR" w:eastAsia="es-AR" w:bidi="es-AR"/>
        </w:rPr>
        <w:t xml:space="preserve">"Frente a la impronta de orden público y jerarquía constitucional que exhibe la cosa juzgada surgente de la sentencia firme, la liquidación a concretar debe atenerse a las precisas pautas señaladas en la misma, pues la fase ejecutoria ha de estar delimitada por el alcance de la sentencia que dinamiza y, a su vez, legitima la determinación de la suma líquida a oblar, la que surgirá del estricto seguimiento de los parámetros establecidos en la resolución que mandó llevar adelante la ejecución..."</w:t>
      </w:r>
      <w:r>
        <w:rPr>
          <w:lang w:val="es-AR" w:eastAsia="es-AR" w:bidi="es-AR"/>
        </w:rPr>
        <w:t xml:space="preserve"> (CAP causa Nº 1693-13, RSI 80-13 del 11/04/13; causa Nº 2081-14, RSI 83-14 del 22/05/14, RSD 2547 Reg. 64/2016, entre otras).</w:t>
      </w:r>
    </w:p>
    <w:p>
      <w:pPr>
        <w:pStyle w:val="[Normal]"/>
        <w:spacing w:line="360" w:lineRule="auto"/>
        <w:ind w:firstLine="1134"/>
        <w:jc w:val="both"/>
        <w:rPr>
          <w:lang w:val="es-AR" w:eastAsia="es-AR" w:bidi="es-AR"/>
        </w:rPr>
      </w:pPr>
      <w:r>
        <w:rPr>
          <w:lang w:val="es-AR" w:eastAsia="es-AR" w:bidi="es-AR"/>
        </w:rPr>
        <w:t xml:space="preserve">Recapitulando, y a mayor abundamiento, debo decir que aún cuando por disposición legal, se entienda que desde la interposición de la demanda se pueda capitalizar intereses, el antecedente del art. 770 inc. b), es el art. 569 del C.C.C. (relativo al mutuo de comercio) en el que se disponía "... los intereses vencidos pueden producir intereses, por demanda judicial o por convención especial... En el caso de la demanda, es necesario que los intereses se adeuden a lo menos por un año...". Es decir se capitalizaban los intereses vencidos hasta la notificación  de la demanda.</w:t>
      </w:r>
    </w:p>
    <w:p>
      <w:pPr>
        <w:pStyle w:val="[Normal]"/>
        <w:spacing w:line="360" w:lineRule="auto"/>
        <w:ind w:firstLine="1134"/>
        <w:jc w:val="both"/>
        <w:rPr>
          <w:lang w:val="es-AR" w:eastAsia="es-AR" w:bidi="es-AR"/>
        </w:rPr>
      </w:pPr>
      <w:r>
        <w:rPr>
          <w:lang w:val="es-AR" w:eastAsia="es-AR" w:bidi="es-AR"/>
        </w:rPr>
        <w:t xml:space="preserve"> En relación al nuevo plazo de capitalización cabe transcribir: "...En segundo término, permite la capitalización cuando se demande judicialmente el pago de un capital y sus intereses. La capitalización opera desde la fecha de notificación de la demanda. Cabe considerar que, al igual que sucede en el primer supuesto, la capitalización ocurre con una periodicidad no inferior a seis meses. No exige para la procedencia de la capitalización que los intereses se adeuden por un período determinado, como lo hacía el art. 569 CCom (“ un año ”). Además, se aparta del Proyecto del Código Civil de 1998, que admitía la capitalización de los intereses desde la celebración de la audiencia de mediación o de una medida cautelar, si son anteriores a la notificación de la demanda..." (Expte: 36.487 San Rafael, 14 de Junio de 2.017 en  autos Nº 36.487 caratulados “E.F.O.R. C/BLANCA A. CANDELA DE SARMIENTO Y JOSE S. MIRANDA P/ORDINARIO).</w:t>
      </w:r>
    </w:p>
    <w:p>
      <w:pPr>
        <w:pStyle w:val="[Normal]"/>
        <w:spacing w:line="360" w:lineRule="auto"/>
        <w:ind w:firstLine="1134"/>
        <w:jc w:val="both"/>
        <w:rPr>
          <w:lang w:val="es-AR" w:eastAsia="es-AR" w:bidi="es-AR"/>
        </w:rPr>
      </w:pPr>
      <w:r>
        <w:rPr>
          <w:lang w:val="es-AR" w:eastAsia="es-AR" w:bidi="es-AR"/>
        </w:rPr>
        <w:t xml:space="preserve">Entonces, los intereses devengados (con la limitación temporal de  seis meses) se  acumulan al capital en la fecha de la notificación de la demanda y de ahí entiendo que requiere su pedimento en la presentación de inicio, lo que no aconteció en autos.</w:t>
      </w:r>
    </w:p>
    <w:p>
      <w:pPr>
        <w:pStyle w:val="[Normal]"/>
        <w:spacing w:line="360" w:lineRule="auto"/>
        <w:ind w:firstLine="1134"/>
        <w:jc w:val="both"/>
        <w:rPr>
          <w:lang w:val="es-AR" w:eastAsia="es-AR" w:bidi="es-AR"/>
        </w:rPr>
      </w:pPr>
      <w:r>
        <w:rPr>
          <w:lang w:val="es-AR" w:eastAsia="es-AR" w:bidi="es-AR"/>
        </w:rPr>
        <w:t xml:space="preserve">Así se ha dicho " ... Aquí nos encontramos ante el denominado anatocismo judicial, que en el inciso precedente la acumulación de intereses devengados al capital se produce en la fecha de la notificación de la demanda...  (Ramón D. Pizarro y Gustavo C. Vallespinos; en Tratado de las Obligaciones T° I, pág. 530, Ed. Rubinzal Culzoni, año 2017)... " "...  Debe quedar claro, que los intereses que se acumulan son  los devengados desde la mora hasta el momento de la notificación de la demanda. Por lo contrario, durante el curso del proceso, no hay otra acumulación de los intereses que se vayan devengando, sino hasta la oportunidad en que se practique liquidación de la deuda (art. 770, inc. c.). Por lo que los intereses preindicados, durante la etapa de referencia, sólo se devengan como intereses simples. Ello explica que la norma que la prevé (art. 770, inc. b) no indique período de capitalización alguno. Esta es la doctrina correcta que surge de los derogados arts. 569 y 570, Cód. de Comercio, que fueron los  primeros en receptar en nuestro derecho el anatocismo por demanda judicial. En comentario a dichas normas, claramente se ha dicho: " Con esto (la demanda) se cierra el derecho del acreedor -según lo establece el art. 570 (Cod. de Com.)- a seguir acumulando intereses posteriores..."'. Lo contrario, admitido en algunos pronunciamientos judiciales, constituye un supuesto de anatocismo prohibido..." ( Anatocismo judicial • Gianfelici, Mario César - Gianfelici, Roberto E. • SJA 01/08/2018, 1 • JA 2018-III).( la Cámara de Apelaciones en lo Civil, Comercial, Laboral y de Minería de la Segunda Circunscripción Judicial de General Pico, provincia de La Pampa, Sala B, en los autos MARTIN, María Alejandra C/ BRKUSICH, Rubén Darío S/ COBRO EJECUTIVO )" (conf. CAP N° 3865 "Credinegocios Moscatil SA c/ Pedotto, Veronica Mabel s/ cobro ejecutivo" del 9/06/2020, Reg. N° 69/2020).</w:t>
      </w:r>
    </w:p>
    <w:p>
      <w:pPr>
        <w:pStyle w:val="[Normal]"/>
        <w:spacing w:line="360" w:lineRule="auto"/>
        <w:ind w:firstLine="1134"/>
        <w:jc w:val="both"/>
        <w:rPr>
          <w:lang w:val="es-AR" w:eastAsia="es-AR" w:bidi="es-AR"/>
        </w:rPr>
      </w:pPr>
      <w:r>
        <w:rPr>
          <w:lang w:val="es-AR" w:eastAsia="es-AR" w:bidi="es-AR"/>
        </w:rPr>
        <w:t xml:space="preserve">El criterio de referencia fue aplicado en la causa n° 3882 por este Tribunal en oportunidad de resolver la liquidación de los intereses devengados por falta de pago (causa N° </w:t>
      </w:r>
      <w:r>
        <w:rPr>
          <w:color w:val="000000"/>
          <w:lang w:val="es-AR" w:eastAsia="es-AR" w:bidi="es-AR"/>
        </w:rPr>
        <w:t xml:space="preserve">3882-20</w:t>
      </w:r>
      <w:r>
        <w:rPr>
          <w:lang w:val="es-AR" w:eastAsia="es-AR" w:bidi="es-AR"/>
        </w:rPr>
        <w:t xml:space="preserve">  caratulada "</w:t>
      </w:r>
      <w:r>
        <w:rPr>
          <w:color w:val="000000"/>
          <w:lang w:val="es-AR" w:eastAsia="es-AR" w:bidi="es-AR"/>
        </w:rPr>
        <w:t xml:space="preserve">CREDINEGOCIOS MOSCASIL  S.A.  C/ GOROSITO ROMINA RAQUEL S/ COBRO EJECUTIVO</w:t>
      </w:r>
      <w:r>
        <w:rPr>
          <w:lang w:val="es-AR" w:eastAsia="es-AR" w:bidi="es-AR"/>
        </w:rPr>
        <w:t xml:space="preserve">", 14 de Julio de 2020). </w:t>
      </w:r>
    </w:p>
    <w:p>
      <w:pPr>
        <w:pStyle w:val="[Normal]"/>
        <w:spacing w:line="360" w:lineRule="auto"/>
        <w:ind w:firstLine="1134"/>
        <w:jc w:val="both"/>
        <w:rPr>
          <w:lang w:val="es-AR" w:eastAsia="es-AR" w:bidi="es-AR"/>
        </w:rPr>
      </w:pPr>
      <w:r>
        <w:rPr>
          <w:lang w:val="es-AR" w:eastAsia="es-AR" w:bidi="es-AR"/>
        </w:rPr>
        <w:t xml:space="preserve">Finalmente es por todo lo expuesto que la liquidación efectuada por la parte accionante, no se compadece con el texto legal en que se fundamenta y motiva la desestimación del recurso.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w:t>
      </w:r>
    </w:p>
    <w:p>
      <w:pPr>
        <w:pStyle w:val="[Normal]"/>
        <w:spacing w:line="360" w:lineRule="auto"/>
        <w:ind w:firstLine="1134"/>
        <w:jc w:val="both"/>
        <w:rPr>
          <w:lang w:val="es-AR" w:eastAsia="es-AR" w:bidi="es-AR"/>
        </w:rPr>
      </w:pPr>
      <w:r>
        <w:rPr>
          <w:lang w:val="es-AR" w:eastAsia="es-AR" w:bidi="es-AR"/>
        </w:rPr>
        <w:t xml:space="preserve">Desestimar el recurso de apelación interpuesto, con costas a cargo del perdidoso (art. 69 CPC.). Diferir la regulación de los honorarios para el momento procesal oportuno (art. 31 L.H.P).</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interpuesto, con costas a cargo del perdidoso (art. 69 CPC.).</w:t>
      </w:r>
    </w:p>
    <w:p>
      <w:pPr>
        <w:pStyle w:val="[Normal]"/>
        <w:spacing w:line="360" w:lineRule="auto"/>
        <w:ind w:firstLine="1134"/>
        <w:jc w:val="both"/>
        <w:rPr>
          <w:lang w:val="es-AR" w:eastAsia="es-AR" w:bidi="es-AR"/>
        </w:rPr>
      </w:pPr>
      <w:r>
        <w:rPr>
          <w:lang w:val="es-AR" w:eastAsia="es-AR" w:bidi="es-AR"/>
        </w:rPr>
        <w:t xml:space="preserve">Diferir la regulación de los honorarios para el momento procesal oportuno (art. 31 L.H.P).</w:t>
      </w:r>
    </w:p>
    <w:p>
      <w:pPr>
        <w:pStyle w:val="[Normal]"/>
        <w:spacing w:line="360" w:lineRule="auto"/>
        <w:ind w:firstLine="1134"/>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10:03:42 -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10:08:49 -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10/11/2020 11:06:40 -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‰9N")è$x[}RŠ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254602090004885993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316"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‰9N")è$x[}RŠ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254602090004885993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