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196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1240/1243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4109-20</w:t>
      </w:r>
      <w:r>
        <w:rPr>
          <w:lang w:val="es-AR" w:eastAsia="es-AR" w:bidi="es-AR"/>
        </w:rPr>
        <w:t xml:space="preserve"> caratulada: </w:t>
      </w:r>
      <w:r>
        <w:rPr>
          <w:b/>
          <w:lang w:val="es-AR" w:eastAsia="es-AR" w:bidi="es-AR"/>
        </w:rPr>
        <w:t xml:space="preserve">"</w:t>
      </w:r>
      <w:r>
        <w:rPr>
          <w:b/>
          <w:color w:val="000000"/>
          <w:lang w:val="es-AR" w:eastAsia="es-AR" w:bidi="es-AR"/>
        </w:rPr>
        <w:t xml:space="preserve">BELEN ALEJANDRA SOLEDAD C/ BANCO DE LA NACION ARGENTINA Y OTROS S/ BENEFICIO DE LITIGAR SIN GASTOS</w:t>
      </w:r>
      <w:r>
        <w:rPr>
          <w:b/>
          <w:lang w:val="es-AR" w:eastAsia="es-AR" w:bidi="es-AR"/>
        </w:rPr>
        <w:t xml:space="preserve">"</w:t>
      </w:r>
      <w:r>
        <w:rPr>
          <w:lang w:val="es-AR" w:eastAsia="es-AR" w:bidi="es-AR"/>
        </w:rPr>
        <w:t xml:space="preserve">, Expte. N° 74859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Dres. Bernardo Louise, Roberto Manuel Degleue y Graciela Scaraffía,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Bernardo Louise dijo:</w:t>
      </w:r>
    </w:p>
    <w:p>
      <w:pPr>
        <w:pStyle w:val="[Normal]"/>
        <w:spacing w:line="360" w:lineRule="auto"/>
        <w:ind w:firstLine="1134"/>
        <w:jc w:val="both"/>
        <w:rPr>
          <w:lang w:val="es-AR" w:eastAsia="es-AR" w:bidi="es-AR"/>
        </w:rPr>
      </w:pPr>
      <w:r>
        <w:rPr>
          <w:lang w:val="es-AR" w:eastAsia="es-AR" w:bidi="es-AR"/>
        </w:rPr>
        <w:t xml:space="preserve">El señor Juez de la anterior instancia se declaró incompetente (en razón de la persona demandada) para entender en el presente litigio y ordenó remitir los autos al Sr. Juez Federal de San Nicolás de los Arroyos. </w:t>
      </w:r>
    </w:p>
    <w:p>
      <w:pPr>
        <w:pStyle w:val="[Normal]"/>
        <w:spacing w:line="360" w:lineRule="auto"/>
        <w:ind w:firstLine="1134"/>
        <w:jc w:val="both"/>
        <w:rPr>
          <w:lang w:val="es-AR" w:eastAsia="es-AR" w:bidi="es-AR"/>
        </w:rPr>
      </w:pPr>
      <w:r>
        <w:rPr>
          <w:lang w:val="es-AR" w:eastAsia="es-AR" w:bidi="es-AR"/>
        </w:rPr>
        <w:t xml:space="preserve">En fecha 8/10/2020 apeló la actora, quien fundó su recurso mediante la presentación de fecha 21/10/2020.</w:t>
      </w:r>
    </w:p>
    <w:p>
      <w:pPr>
        <w:pStyle w:val="[Normal]"/>
        <w:spacing w:line="360" w:lineRule="auto"/>
        <w:ind w:firstLine="1134"/>
        <w:jc w:val="both"/>
        <w:rPr>
          <w:lang w:val="es-AR" w:eastAsia="es-AR" w:bidi="es-AR"/>
        </w:rPr>
      </w:pPr>
      <w:r>
        <w:rPr>
          <w:lang w:val="es-AR" w:eastAsia="es-AR" w:bidi="es-AR"/>
        </w:rPr>
        <w:t xml:space="preserve">En fecha 29/10/2020 se dictó el llamamiento de autos, que habiendo adquirido firmeza, deja la causa en condiciones de ser fallada.</w:t>
      </w:r>
    </w:p>
    <w:p>
      <w:pPr>
        <w:pStyle w:val="[Normal]"/>
        <w:spacing w:line="360" w:lineRule="auto"/>
        <w:ind w:firstLine="1134"/>
        <w:jc w:val="both"/>
        <w:rPr>
          <w:rStyle w:val="STRONG"/>
          <w:b w:val="off"/>
          <w:lang w:val="es-AR" w:eastAsia="es-AR" w:bidi="es-AR"/>
        </w:rPr>
      </w:pPr>
      <w:r>
        <w:rPr>
          <w:lang w:val="es-AR" w:eastAsia="es-AR" w:bidi="es-AR"/>
        </w:rPr>
        <w:t xml:space="preserve">Se duele primeramente la apelante considerando errónea la interpretación realizada en el fallo, de los arts.</w:t>
      </w:r>
      <w:r>
        <w:rPr>
          <w:rStyle w:val="STRONG"/>
          <w:b w:val="off"/>
          <w:lang w:val="es-AR" w:eastAsia="es-AR" w:bidi="es-AR"/>
        </w:rPr>
        <w:t xml:space="preserve"> 116 de la C.N y 2 inc. 6° de la Ley 48. </w:t>
      </w:r>
    </w:p>
    <w:p>
      <w:pPr>
        <w:pStyle w:val="[Normal]"/>
        <w:spacing w:line="360" w:lineRule="auto"/>
        <w:ind w:firstLine="1134"/>
        <w:jc w:val="both"/>
        <w:rPr>
          <w:lang w:val="es-AR" w:eastAsia="es-AR" w:bidi="es-AR"/>
        </w:rPr>
      </w:pPr>
      <w:r>
        <w:rPr>
          <w:lang w:val="es-AR" w:eastAsia="es-AR" w:bidi="es-AR"/>
        </w:rPr>
        <w:t xml:space="preserve">Sostiene que para poder resolver esta cuestión de una manera adecuada dichos artículos deberían ser interpretados en un todo conforme con las demás normas que integran el ordenamiento jurídico, es decir, teniendo en consideración  las excepciones a lo estipulado por aquellos y que facultan al organismo, en virtud del cual ha sido establecida la competencia federal, a decidir acerca de la prórroga de jurisdicción.</w:t>
      </w:r>
    </w:p>
    <w:p>
      <w:pPr>
        <w:pStyle w:val="[Normal]"/>
        <w:spacing w:line="360" w:lineRule="auto"/>
        <w:ind w:firstLine="1134"/>
        <w:jc w:val="both"/>
        <w:rPr>
          <w:lang w:val="es-AR" w:eastAsia="es-AR" w:bidi="es-AR"/>
        </w:rPr>
      </w:pPr>
      <w:r>
        <w:rPr>
          <w:lang w:val="es-AR" w:eastAsia="es-AR" w:bidi="es-AR"/>
        </w:rPr>
        <w:t xml:space="preserve">Destaca que, en aquellas causas en que la Nación sea parte, la jurisdicción federal surge en razón de las personas que intervienen como sujetos en el juicio en cuyos casos la prórroga de jurisdicción es válida. </w:t>
      </w:r>
    </w:p>
    <w:p>
      <w:pPr>
        <w:pStyle w:val="[Normal]"/>
        <w:spacing w:line="360" w:lineRule="auto"/>
        <w:ind w:firstLine="1134"/>
        <w:jc w:val="both"/>
        <w:rPr>
          <w:lang w:val="es-AR" w:eastAsia="es-AR" w:bidi="es-AR"/>
        </w:rPr>
      </w:pPr>
      <w:r>
        <w:rPr>
          <w:lang w:val="es-AR" w:eastAsia="es-AR" w:bidi="es-AR"/>
        </w:rPr>
        <w:t xml:space="preserve">Aduce que, si bien la regla es la improrrogabilidad, la competencia federal puede en casos de excepción, ser prorrogada por voluntad de las partes expresa o tácita, atribuyéndose dicha competencia a los tribunales ordinarios, constituyendo una de las excepciones a la regla. Entiende su parte que en la oportunidad procesal en que el demandado Banco de la Nación Argentina, proceda a la contestación de demanda, tendrá la facultad de oponerse a la prórroga de competencia o aceptarla.</w:t>
      </w:r>
    </w:p>
    <w:p>
      <w:pPr>
        <w:pStyle w:val="[Normal]"/>
        <w:spacing w:line="360" w:lineRule="auto"/>
        <w:ind w:firstLine="1134"/>
        <w:jc w:val="both"/>
        <w:rPr>
          <w:lang w:val="es-AR" w:eastAsia="es-AR" w:bidi="es-AR"/>
        </w:rPr>
      </w:pPr>
      <w:r>
        <w:rPr>
          <w:lang w:val="es-AR" w:eastAsia="es-AR" w:bidi="es-AR"/>
        </w:rPr>
        <w:t xml:space="preserve">Consigna antecedentes jurisprudenciales en apoyo de su postura.</w:t>
      </w:r>
    </w:p>
    <w:p>
      <w:pPr>
        <w:pStyle w:val="[Normal]"/>
        <w:spacing w:line="360" w:lineRule="auto"/>
        <w:ind w:firstLine="1134"/>
        <w:jc w:val="both"/>
        <w:rPr>
          <w:lang w:val="es-AR" w:eastAsia="es-AR" w:bidi="es-AR"/>
        </w:rPr>
      </w:pPr>
      <w:r>
        <w:rPr>
          <w:lang w:val="es-AR" w:eastAsia="es-AR" w:bidi="es-AR"/>
        </w:rPr>
        <w:t xml:space="preserve">Manifiesta que, al tratarse de un conflicto de carácter estrictamente consumeril, existe una situación de debilidad y vulnerabilidad estructural en la cual se encuentran los consumidores y es justamente el Derecho del Consumidor, quien se encarga de velar por una real protección de los mismos. Respecto del conflicto de competencia suscitado en autos, la Ley de Defensa del Consumidor brinda cierta protección al consumidor de servicios financieros en cuanto atribuye competencia territorial al juez del domicilio del mismo a fin de garantizar el acceso a la justicia y el principio de gratuidad. </w:t>
      </w:r>
    </w:p>
    <w:p>
      <w:pPr>
        <w:pStyle w:val="[Normal]"/>
        <w:spacing w:line="360" w:lineRule="auto"/>
        <w:ind w:firstLine="1134"/>
        <w:jc w:val="both"/>
        <w:rPr>
          <w:lang w:val="es-AR" w:eastAsia="es-AR" w:bidi="es-AR"/>
        </w:rPr>
      </w:pPr>
      <w:r>
        <w:rPr>
          <w:lang w:val="es-AR" w:eastAsia="es-AR" w:bidi="es-AR"/>
        </w:rPr>
        <w:t xml:space="preserve">Ya en tarea cabe decir, que en el día de hoy esta Alzada ha resuelto el recurso de reposición deducido contra el decisorio que resolvió la incompetencia para continuar el trámite en los autos caratulados " BELEN ALEJANDRA SOLEDAD C/ BANCO DE LA NACION ARGENTINA Y OTROS S/ Daños y Perjuicios Resp. Contractual de Estado ", causa N° 4125.</w:t>
      </w:r>
    </w:p>
    <w:p>
      <w:pPr>
        <w:pStyle w:val="[Normal]"/>
        <w:spacing w:line="360" w:lineRule="auto"/>
        <w:ind w:firstLine="1134"/>
        <w:jc w:val="both"/>
        <w:rPr>
          <w:lang w:val="es-AR" w:eastAsia="es-AR" w:bidi="es-AR"/>
        </w:rPr>
      </w:pPr>
      <w:r>
        <w:rPr>
          <w:lang w:val="es-AR" w:eastAsia="es-AR" w:bidi="es-AR"/>
        </w:rPr>
        <w:t xml:space="preserve">Que los argumentos del sentenciante, como los agravios y argumentos de la queja son idénticos a los aquí traídos por razones de economía procesal he de reproducir lo allí dicho: "... No hay dudas que el Banco de la Nación Argentina, es una Entidad de derecho público, aforada  en razón de las personas por expreso mandato constitucional (art. 116) el que establece distintos criterios de atribución de la competencia federal, ya sea por materia, personas y lugar y en principio es improrrogable, salvo que como en el caso, la prorrogabilidad tiene lugar cuando la competencia federal es en razón de las personas ( cfr. en tal sentido Daniel A. Sabsay, José M. Onaindía: "  La Constitución de los Argentinos " p. 356 y sgte.).</w:t>
      </w:r>
    </w:p>
    <w:p>
      <w:pPr>
        <w:pStyle w:val="[Normal]"/>
        <w:spacing w:line="360" w:lineRule="auto"/>
        <w:ind w:firstLine="1134"/>
        <w:jc w:val="both"/>
        <w:rPr>
          <w:lang w:val="es-AR" w:eastAsia="es-AR" w:bidi="es-AR"/>
        </w:rPr>
      </w:pPr>
      <w:r>
        <w:rPr>
          <w:lang w:val="es-AR" w:eastAsia="es-AR" w:bidi="es-AR"/>
        </w:rPr>
        <w:t xml:space="preserve">Lo expuesto, ha tenido acogida jurisprudencial   cuando al efecto  se ha dicho que "... En tanto la competencia federal por razón de la persona es prorrogable en favor de la justicia local, constituyendo un tema disponible para la parte interesada, resulta prematura la decisión del tribunal de grado que declaró su incompetencia de oficio, sin correr traslado a la demandada..." ( SCBA LP L. 121887 S 07/09/2020 ).</w:t>
      </w:r>
    </w:p>
    <w:p>
      <w:pPr>
        <w:pStyle w:val="[Normal]"/>
        <w:spacing w:line="360" w:lineRule="auto"/>
        <w:ind w:firstLine="1134"/>
        <w:jc w:val="both"/>
        <w:rPr>
          <w:lang w:val="es-AR" w:eastAsia="es-AR" w:bidi="es-AR"/>
        </w:rPr>
      </w:pPr>
      <w:r>
        <w:rPr>
          <w:lang w:val="es-AR" w:eastAsia="es-AR" w:bidi="es-AR"/>
        </w:rPr>
        <w:t xml:space="preserve">Tal como se desprende del  fallo de nuestro máximo Tribunal Provincial, las personas que en principio se hallan aforadas pueden en la primera oportunidad procesal hacer uso de tal derecho o no y con ello definir que la causa tramite en la justicia  federal o declinar la competencia en favor de la  provincial.</w:t>
      </w:r>
    </w:p>
    <w:p>
      <w:pPr>
        <w:pStyle w:val="[Normal]"/>
        <w:spacing w:line="360" w:lineRule="auto"/>
        <w:ind w:firstLine="1134"/>
        <w:jc w:val="both"/>
        <w:rPr>
          <w:lang w:val="es-AR" w:eastAsia="es-AR" w:bidi="es-AR"/>
        </w:rPr>
      </w:pPr>
      <w:r>
        <w:rPr>
          <w:lang w:val="es-AR" w:eastAsia="es-AR" w:bidi="es-AR"/>
        </w:rPr>
        <w:t xml:space="preserve">Es decir, estamos ante un supuesto de prorrogabilidad de la competencia federal, la que está sujeta a la voluntad del aforado por lo que no resulta oportuno declarar oficiosamente la incompetencia sin escuchar a la parte interesada para luego sí decidir. ( cfr. en tal sentido  SCBA LP A 71643 RSD-30-17 S 29/03/2017; CC0000 TL 9012 RSI-19-112 I 08/07/1988).</w:t>
      </w:r>
    </w:p>
    <w:p>
      <w:pPr>
        <w:pStyle w:val="[Normal]"/>
        <w:spacing w:line="360" w:lineRule="auto"/>
        <w:ind w:firstLine="1134"/>
        <w:jc w:val="both"/>
        <w:rPr>
          <w:lang w:val="es-AR" w:eastAsia="es-AR" w:bidi="es-AR"/>
        </w:rPr>
      </w:pPr>
      <w:r>
        <w:rPr>
          <w:lang w:val="es-AR" w:eastAsia="es-AR" w:bidi="es-AR"/>
        </w:rPr>
        <w:t xml:space="preserve">Entonces dado que en autos, el Sr. juez de grado se declaró incompetente de manera oficiosa sin que el demandado se haya expedido, tal declaración deviene prematura y con ello la suerte del recurso de apelación..."                  </w:t>
      </w:r>
    </w:p>
    <w:p>
      <w:pPr>
        <w:pStyle w:val="[Normal]"/>
        <w:spacing w:line="360" w:lineRule="auto"/>
        <w:ind w:firstLine="1134"/>
        <w:jc w:val="both"/>
        <w:rPr>
          <w:lang w:val="es-AR" w:eastAsia="es-AR" w:bidi="es-AR"/>
        </w:rPr>
      </w:pPr>
      <w:r>
        <w:rPr>
          <w:lang w:val="es-AR" w:eastAsia="es-AR" w:bidi="es-AR"/>
        </w:rPr>
        <w:t xml:space="preserve">Por las razones dadas, citas legales de referencia, lo dispuesto por el art. 116 de la C.N., arts. 2 y ccs. de la  Ley 48</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Sr. Juez Roberto Manuel Degleue y  por análogos fundamentos  votó en el mismo sentido.</w:t>
      </w:r>
    </w:p>
    <w:p>
      <w:pPr>
        <w:pStyle w:val="[Normal]"/>
        <w:spacing w:line="360" w:lineRule="auto"/>
        <w:ind w:firstLine="1134"/>
        <w:jc w:val="both"/>
        <w:rPr>
          <w:lang w:val="es-AR" w:eastAsia="es-AR" w:bidi="es-AR"/>
        </w:rPr>
      </w:pPr>
      <w:r>
        <w:rPr>
          <w:lang w:val="es-AR" w:eastAsia="es-AR" w:bidi="es-AR"/>
        </w:rPr>
        <w:t xml:space="preserve">Sin perjuicio de lo expuesto, el juez Degleue dijo que: la razón por la que aquí se resuelve en un sentido diferente al de las causas n° 3915 y 3925 no sólo radica en razones de índole procesal (consentimiento por parte de los amparados respecto a la forma en que decidió el Juez de Primera Instancia, es decir con ausencia de bilateralidad, lo que a la postre imposibilitó a este Tribunal para modificar la competencia federal so riesgo de desvirtuar los principios de preclusión y cosa juzgada) como señalara con precisión mi colega preopinante, sino además en la circunstancia de que en aquellos casos no se trató de "asuntos exclusivamente patrimoniales", toda vez que el objeto de la pretensión procesal apuntaba a la obtención de prestaciones médicas como obligaciones derivadas del derecho a la salud.</w:t>
      </w:r>
    </w:p>
    <w:p>
      <w:pPr>
        <w:pStyle w:val="[Normal]"/>
        <w:spacing w:line="360" w:lineRule="auto"/>
        <w:ind w:firstLine="1134"/>
        <w:jc w:val="both"/>
        <w:rPr>
          <w:lang w:val="es-AR" w:eastAsia="es-AR" w:bidi="es-AR"/>
        </w:rPr>
      </w:pPr>
      <w:r>
        <w:rPr>
          <w:lang w:val="es-AR" w:eastAsia="es-AR" w:bidi="es-AR"/>
        </w:rPr>
        <w:t xml:space="preserve">En este sentido, es preciso destacar que el art. 1 del CPCCBA limita la prórroga de competencia territorial a los asuntos exclusivamente patrimoniales. Al respecto, ha dicho la Corte Nacional que: "La competencia  -ratione personae- ha sido determinada por la ley en vista del interés privado de los litigantes, teniendo en cuenta primordialmente su particular conveniencia o comodidad, al margen de todo criterio qeu roce el orden público. Por consiguiente, es de carácter relativo y renunciable y, por eso, en cuestiones meramente patrimoniales, puede ser prorrogada expresa o tácitamente" (CSJN, Fallos 138:62, LL 10-166)" (la letra en negrita me pertenece).</w:t>
      </w:r>
    </w:p>
    <w:p>
      <w:pPr>
        <w:pStyle w:val="[Normal]"/>
        <w:spacing w:line="360" w:lineRule="auto"/>
        <w:ind w:firstLine="1134"/>
        <w:jc w:val="both"/>
        <w:rPr>
          <w:lang w:val="es-AR" w:eastAsia="es-AR" w:bidi="es-AR"/>
        </w:rPr>
      </w:pPr>
      <w:r>
        <w:rPr>
          <w:lang w:val="es-AR" w:eastAsia="es-AR" w:bidi="es-AR"/>
        </w:rPr>
        <w:t xml:space="preserve">Recapitulando, corresponde enfatizar que en los precedentes judiciales aludidos la cuestión litigiosa en juego giraba alrededor de la exigibilidad de la cobertura de prestaciones médicas. Con lo cual la naturaleza de la pretensión procesal estuvo allí profundamente imbricada con el derecho constitucional a la salud que, en su conformación jurídica, califica como un derecho predominantemente extrapatrimonial por cuanto atiende a la tutela de un bien de esta índole, cuál es la integridad psicofísica de la persona humana, independientemente de que su cabal satisfacción pueda traer aparejada la provisión de prestaciones médicas susceptibles de apreciación pecuniaria.	</w:t>
      </w:r>
    </w:p>
    <w:p>
      <w:pPr>
        <w:pStyle w:val="[Normal]"/>
        <w:spacing w:line="360" w:lineRule="auto"/>
        <w:ind w:firstLine="1134"/>
        <w:jc w:val="both"/>
        <w:rPr>
          <w:lang w:val="es-AR" w:eastAsia="es-AR" w:bidi="es-AR"/>
        </w:rPr>
      </w:pPr>
      <w:r>
        <w:rPr>
          <w:lang w:val="es-AR" w:eastAsia="es-AR" w:bidi="es-AR"/>
        </w:rPr>
        <w:t xml:space="preserve"> 	En respaldo de esta interpretación, el Máximo Tribunal argentino ha sostenido que el derecho a la salud está vinculado a la vida digna de personas o de grupos, y que esté reconocido por la Constitución y por Tratados Internacionales con nivel constitucional, le impone al Estado Nacional garantizarlo de modo impostergable incluso con acciones positivas, a fin de promover y facilitar las prestaciones de salud (CSJN, "Organlo", Fallos 328:1708).	</w:t>
      </w:r>
    </w:p>
    <w:p>
      <w:pPr>
        <w:pStyle w:val="[Normal]"/>
        <w:spacing w:line="360" w:lineRule="auto"/>
        <w:ind w:firstLine="1134"/>
        <w:jc w:val="both"/>
        <w:rPr>
          <w:lang w:val="es-AR" w:eastAsia="es-AR" w:bidi="es-AR"/>
        </w:rPr>
      </w:pPr>
      <w:r>
        <w:rPr>
          <w:lang w:val="es-AR" w:eastAsia="es-AR" w:bidi="es-AR"/>
        </w:rPr>
        <w:t xml:space="preserve"> 	De manera que, por fuera de las consideraciones procesales atinadamente expuestas por el Dr. Louise, hay un argumento decisivo que impide la traslación al caso concreto de la jurisprudencia sentada en la causa 3915 y 3925 y ello es que aquí se discute un asuntos exclusivamente patrimonial, por lo que se cumple la condición habilitante de la prórroga de competencia territorial prevista en el art. 1 del CPCCBA.</w:t>
      </w:r>
    </w:p>
    <w:p>
      <w:pPr>
        <w:pStyle w:val="[Normal]"/>
        <w:spacing w:line="360" w:lineRule="auto"/>
        <w:ind w:firstLine="1134"/>
        <w:jc w:val="both"/>
        <w:rPr>
          <w:lang w:val="es-AR" w:eastAsia="es-AR" w:bidi="es-AR"/>
        </w:rPr>
      </w:pPr>
      <w:r>
        <w:rPr>
          <w:lang w:val="es-AR" w:eastAsia="es-AR" w:bidi="es-AR"/>
        </w:rPr>
        <w:t xml:space="preserve">Considero que esta salvedad resulta fundamental para enmarcar y precisar el alcance de la doctrina legal de este Tribunal en materia de prórroga de competencia.</w:t>
      </w:r>
    </w:p>
    <w:p>
      <w:pPr>
        <w:pStyle w:val="[Normal]"/>
        <w:spacing w:line="360" w:lineRule="auto"/>
        <w:ind w:firstLine="1134"/>
        <w:jc w:val="both"/>
        <w:rPr>
          <w:lang w:val="es-AR" w:eastAsia="es-AR" w:bidi="es-AR"/>
        </w:rPr>
      </w:pPr>
      <w:r>
        <w:rPr>
          <w:lang w:val="es-AR" w:eastAsia="es-AR" w:bidi="es-AR"/>
        </w:rPr>
        <w:t xml:space="preserve"> En este sentido, cabe aseverar que el respeto al propio precedente es la traducción objetiva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 (Cf. ABELLÁN GASCÓN, Marina, Igualdad y respeto al precedente, Universidad de Castilla La Mancha, pag. 233). </w:t>
      </w:r>
    </w:p>
    <w:p>
      <w:pPr>
        <w:pStyle w:val="[Normal]"/>
        <w:spacing w:line="360" w:lineRule="auto"/>
        <w:ind w:firstLine="1134"/>
        <w:jc w:val="both"/>
        <w:rPr>
          <w:lang w:val="es-AR" w:eastAsia="es-AR" w:bidi="es-AR"/>
        </w:rPr>
      </w:pPr>
      <w:r>
        <w:rPr>
          <w:lang w:val="es-AR" w:eastAsia="es-AR" w:bidi="es-AR"/>
        </w:rPr>
        <w:t xml:space="preserve">Empero, la regla precitada no autoriza a replicar las decisiones adoptadas en casos pretéritos de un modo indiscriminado o automático en casos aparentemente análogos si se verifican en estos últimos propiedades  diferenciales que justifican una variación o readaptación del criterio aplicado. Y hete aquí que el contenido exclusivamente patrimonial que presenta la cuestión traída a juicio constituye en la especie una circunstancia determinante para apartarnos del criterio sentado en las causas referidas sin que ello implique violentar el respeto al propio precedente, antes bien honrando éste a partir de una aplicación específica y adecuadas de dicho criterio a las circunstancias particulares del caso tratado en esta causa.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y adheriendo asimismo a la opinión aditiva del Sr. Juez Roberto Degleue,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el decisorio apelado, debiendo el juzgador primero despachar la demanda incoada.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la resolución recurrida, disponiendo que el juzgador primero despache la demanda incoada.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su mérito revocar la resolución recurrida, disponiendo que el juzgador primero despache la demanda incoada. </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noProof/>
          <w:color w:val="000000"/>
          <w:lang w:val="es-AR" w:eastAsia="es-AR" w:bidi="es-AR"/>
        </w:rPr>
        <w:t xml:space="preserve">27258325120@NOTIFICACIONES.SCBA.GOV.AR</w:t>
      </w: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09:55:47 -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09:59:07 -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10:12:13 -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10:27:08 -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11:25:39 -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27258325120@NOTIFICACIONES.SCBA.GOV.AR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‰7V")è%#@À…Š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235402090005033295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4109 - 20 - BELEN ALEJANDRA SOLEDAD C/ BANCO DE LA NACION ARGENTINA Y OTROS S/ BENEFICIO DE LITIGAR SIN GASTOS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‰7V")è%#@À…Š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235402090005033295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