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rPr>
          <w:lang w:val="es-AR" w:eastAsia="es-AR" w:bidi="es-AR"/>
        </w:rPr>
      </w:pPr>
    </w:p>
    <w:p>
      <w:pPr>
        <w:pStyle w:val="[Normal]"/>
        <w:spacing w:line="360" w:lineRule="auto"/>
        <w:ind w:firstLine="1134"/>
        <w:rPr>
          <w:lang w:val="es-AR" w:eastAsia="es-AR" w:bidi="es-AR"/>
        </w:rPr>
      </w:pPr>
      <w:r>
        <w:rPr>
          <w:b/>
          <w:lang w:val="es-AR" w:eastAsia="es-AR" w:bidi="es-AR"/>
        </w:rPr>
        <w:t xml:space="preserve">Registro N° 6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rPr>
          <w:lang w:val="es-AR" w:eastAsia="es-AR" w:bidi="es-AR"/>
        </w:rPr>
      </w:pPr>
      <w:r>
        <w:rPr>
          <w:b/>
          <w:lang w:val="es-AR" w:eastAsia="es-AR" w:bidi="es-AR"/>
        </w:rPr>
        <w:t xml:space="preserve">Folio 32/35</w:t>
      </w:r>
    </w:p>
    <w:p>
      <w:pPr>
        <w:pStyle w:val="[Normal]"/>
        <w:spacing w:line="360" w:lineRule="auto"/>
        <w:ind w:firstLine="1134"/>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18 de Febrero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3921-20</w:t>
      </w:r>
      <w:r>
        <w:rPr>
          <w:lang w:val="es-AR" w:eastAsia="es-AR" w:bidi="es-AR"/>
        </w:rPr>
        <w:t xml:space="preserve"> caratulada </w:t>
      </w:r>
      <w:r>
        <w:rPr>
          <w:b/>
          <w:lang w:val="es-AR" w:eastAsia="es-AR" w:bidi="es-AR"/>
        </w:rPr>
        <w:t xml:space="preserve">"</w:t>
      </w:r>
      <w:r>
        <w:rPr>
          <w:b/>
          <w:color w:val="000000"/>
          <w:lang w:val="es-AR" w:eastAsia="es-AR" w:bidi="es-AR"/>
        </w:rPr>
        <w:t xml:space="preserve">ALVAREZ SANCHEZ ANDREA GISELLA C/ RE LUCAS NAHUEL S/ PROTECCION CONTRA LA VIOLENCIA FAMILIAR</w:t>
      </w:r>
      <w:r>
        <w:rPr>
          <w:b/>
          <w:lang w:val="es-AR" w:eastAsia="es-AR" w:bidi="es-AR"/>
        </w:rPr>
        <w:t xml:space="preserve">"  </w:t>
      </w:r>
      <w:r>
        <w:rPr>
          <w:lang w:val="es-AR" w:eastAsia="es-AR" w:bidi="es-AR"/>
        </w:rPr>
        <w:t xml:space="preserve">, Expte. N° 24987 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Dres. Bernardo Louise, Graciela Scaraffía y Roberto Degleue, encontrándose el último de los nombrados ausente al momento de la firma del presente acuerdo,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Dr. Bernardo Louise dijo:</w:t>
      </w:r>
    </w:p>
    <w:p>
      <w:pPr>
        <w:pStyle w:val="[Normal]"/>
        <w:spacing w:line="360" w:lineRule="auto"/>
        <w:ind w:firstLine="1134"/>
        <w:jc w:val="both"/>
        <w:rPr>
          <w:lang w:val="es-AR" w:eastAsia="es-AR" w:bidi="es-AR"/>
        </w:rPr>
      </w:pPr>
      <w:r>
        <w:rPr>
          <w:lang w:val="es-AR" w:eastAsia="es-AR" w:bidi="es-AR"/>
        </w:rPr>
        <w:t xml:space="preserve">El señor Juez de la anterior instancia se declaró incompetente para intervenir en estos autos, ordenando que una vez firme tal decisión, se remitan al Juzgado de la Ciudad Autónoma de Buenos Aires que corresponda.         </w:t>
      </w:r>
    </w:p>
    <w:p>
      <w:pPr>
        <w:pStyle w:val="[Normal]"/>
        <w:spacing w:line="360" w:lineRule="auto"/>
        <w:ind w:firstLine="1134"/>
        <w:jc w:val="both"/>
        <w:rPr>
          <w:lang w:val="es-AR" w:eastAsia="es-AR" w:bidi="es-AR"/>
        </w:rPr>
      </w:pPr>
      <w:r>
        <w:rPr>
          <w:lang w:val="es-AR" w:eastAsia="es-AR" w:bidi="es-AR"/>
        </w:rPr>
        <w:t xml:space="preserve">En fecha 22/10/2020 apeló el demandado, fundando su recurso mediante la presentación electrónica del 5/11/2020.</w:t>
      </w:r>
    </w:p>
    <w:p>
      <w:pPr>
        <w:pStyle w:val="[Normal]"/>
        <w:spacing w:line="360" w:lineRule="auto"/>
        <w:ind w:firstLine="1134"/>
        <w:jc w:val="both"/>
        <w:rPr>
          <w:lang w:val="es-AR" w:eastAsia="es-AR" w:bidi="es-AR"/>
        </w:rPr>
      </w:pPr>
      <w:r>
        <w:rPr>
          <w:lang w:val="es-AR" w:eastAsia="es-AR" w:bidi="es-AR"/>
        </w:rPr>
        <w:t xml:space="preserve">Comienza su crítica el apelante expresando que se </w:t>
      </w:r>
      <w:r>
        <w:rPr>
          <w:lang w:val="es-AR" w:eastAsia="es-AR" w:bidi="es-AR"/>
        </w:rPr>
        <w:t xml:space="preserve">continua privando a los niños menores de edad del derecho de comunicación con su padre así como de brindarles contención y apoyo por medio de los profesionales del equipo técnico del Juzgado de Familia.</w:t>
      </w:r>
    </w:p>
    <w:p>
      <w:pPr>
        <w:pStyle w:val="[Normal]"/>
        <w:spacing w:line="360" w:lineRule="auto"/>
        <w:ind w:firstLine="1134"/>
        <w:jc w:val="both"/>
        <w:rPr>
          <w:lang w:val="es-AR" w:eastAsia="es-AR" w:bidi="es-AR"/>
        </w:rPr>
      </w:pPr>
      <w:r>
        <w:rPr>
          <w:lang w:val="es-AR" w:eastAsia="es-AR" w:bidi="es-AR"/>
        </w:rPr>
        <w:t xml:space="preserve">Sostiene que su parte ha solicitado el levantamiento de la medidas decretadas de exclusión y de prohibición de acercamiento respecto a la Sra. Alvarez y los tres hijos del matrimonio, medidas que durante todo el tiempo que duro el aislamiento preventivo, social y obligatorio  por resolución de la Corte Suprema de Justicia fueron prorrogadas automáticamente hasta  el 1 de agosto de 2020 y que el juez anterior, frente al escrito presentado oportunamente, omitió expedirse sobre lo peticionado, declarándose incompetente en razón de que la accionante mudó su domicilio a CABA a la casa de un familiar, llevando a los hijos que tienen en común y dejando indefenso al accionado, sin pronunciarse sobre las medidas que dictara en autos. </w:t>
      </w:r>
    </w:p>
    <w:p>
      <w:pPr>
        <w:pStyle w:val="[Normal]"/>
        <w:spacing w:line="360" w:lineRule="auto"/>
        <w:ind w:firstLine="1134"/>
        <w:jc w:val="both"/>
        <w:rPr>
          <w:lang w:val="es-AR" w:eastAsia="es-AR" w:bidi="es-AR"/>
        </w:rPr>
      </w:pPr>
      <w:r>
        <w:rPr>
          <w:lang w:val="es-AR" w:eastAsia="es-AR" w:bidi="es-AR"/>
        </w:rPr>
        <w:t xml:space="preserve">Manifiesta que en el caso se estaría legitimando la adopción irrestricta de medidas cautelares que separan a un padre de sus hijos con un claro perjuicio al vínculo filial para ambos. Que no se ha realizado ningún diagnóstico ni se ha tomado medida alguna para determinar los daños sufridos o la existencia o no de peligro, que su parte solicitó en reiteradas oportunidades distintas medidas a los fines de que el Juez de grado tome conocimiento de la verdadera situación de los niños manteniéndose las medidas de exclusión de hogar y prohibición de acercamiento sin ningún tipo de fundamento legal ni la intervención de los profesionales especializados.</w:t>
      </w:r>
    </w:p>
    <w:p>
      <w:pPr>
        <w:pStyle w:val="[Normal]"/>
        <w:spacing w:line="360" w:lineRule="auto"/>
        <w:ind w:firstLine="1134"/>
        <w:jc w:val="both"/>
        <w:rPr>
          <w:lang w:val="es-AR" w:eastAsia="es-AR" w:bidi="es-AR"/>
        </w:rPr>
      </w:pPr>
      <w:r>
        <w:rPr>
          <w:lang w:val="es-AR" w:eastAsia="es-AR" w:bidi="es-AR"/>
        </w:rPr>
        <w:t xml:space="preserve">Aduna que no obstante haberse efectivizado constatación en el inmueble sito en calle San Martín 524, conforme a lo ordenado por esta Alzada y surgiendo que la actora e hijos no se encuentran residiendo en el mismo, no se levantó la exclusión que sobre el demandado pesa para ingresar a ese domicilio.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Le causa agravios la declaración de incompetencia del magistrado actuante pues queda sin resolver la cuestión pendiente, esto es expedirse sobre la necesidad de prorrogar, modificar o levantar las medidas ordenadas en autos.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Afirma que las medidas ordenadas, por sus características propias deben tener un plazo determinado o determinable y que el accionado, desde su dictado no puede ingresar a su domicilio ni tener contacto con sus hijos, manteniendo el estado incertidumbre y desprotección que denuncia.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El traslado pertinente no fue evacuado por la contraria, a quien se dio por perdido el derecho dejado de usar.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Conferida vista a la señora Asesora de Incapaces, presentó su dictamen en fecha  2/12/2020, manifestando que la resolución del A-quo debe ser confirmada.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Llegados los autos a esta Alzada, se dictó el llamamiento de autos de fecha 15/12/2020, que habiendo adquirido firmeza deja la causa en condiciones de ser fallada. (arts. 168 y 170 de la Const. Prov. de Bs. As.).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El apelante refiere en su fundamentación a los efectos negativos que le asigna a la respectiva resolución en tanto afirma que deja sin respuesta jurisdiccional al caso, y alega esencialmente, respecto del sentido que estima debiera tener la decisión omitida.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El punto a abordar aquí se ciñe a la intervención o no que cabe al Juzgador actuante al presente, de conformidad a la situación de hecho en que se encuentran las partes.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Debo señalar en primer término asimismo, que por Resolución N° 4/21 de la Suprema Corte de Justicia, de fecha 10 del corriente y en consonancia con las anteriores N° 69/20 y 71/20 y demás que le anteceden, se hallan prorrogadas las medidas cautelares o de protección judicialmente decretadas por situaciones de violencia familiar.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 soy de opinión que en el presente proceso, tal como se pronunciara el Magistrado que se inhibiera y coincidiendo además con el criterio expuesto por la Sra. Representante del Ministerio Público actuante en orden a la necesaria inmediatez con los sujetos respecto de quienes debe determinarse la existencia o no de riesgo y cuya protección en su caso se procura en autos, que dado el traslado de residencia de la progenitora con sus hijos a la Ciudad de Buenos Aires hace aproximadamente diez meses -tiempo que denota cierta estabilidad por fuera de la voluntad manifestada de regresar a su país de origen-, y hallándose prorrogadas automáticamente conforme se dijera, las medidas del tenor de las aquí tratadas, ante el planteo habido y la declaración de incompetencia decretada, la actora hállase resguardada hasta tanto tome intervención el Juez que resulte competente en razón de su residencia, para evaluar lo que eventualmente procediere o se solicitare, esto es el dictado o no de una medida que supla o modifique la que ha quedado vigente en esta jurisdicción. Todo ello obviamente, con la intervención de los profesionales auxiliares que corresponde en supuestos de procesos como el presente que podrán actuar en el medio en que se desenvuelven los menores y su madre.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Asimismo toda cuestión atinente a las consecuencias de la interrupción de la convivencia de las partes en lo que respecta a régimen de comunicación y cuidado personal de los hijos excede el marco de la presente, y deberá encausarse por la vía correspondiente y por ante el Juzgado competente, siendo de destacar además, la circunstancia de que dada la nacionalidad de los menores y actora, obra oficio en autos que da cuenta de la intervención del Consulado de la República del Paraguay.</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i/>
          <w:lang w:val="es-AR" w:eastAsia="es-AR" w:bidi="es-AR"/>
        </w:rPr>
      </w:pPr>
      <w:r>
        <w:rPr>
          <w:lang w:val="es-AR" w:eastAsia="es-AR" w:bidi="es-AR"/>
        </w:rPr>
        <w:t xml:space="preserve">En supuesto análogo ha sentado doctrina legal el Superior de la Nación - causa F. S. M. c/ B. J. D. s/ medidas preventivas urgentes (ley 26.485) del 29/12/16), declarando </w:t>
      </w:r>
      <w:r>
        <w:rPr>
          <w:i/>
          <w:lang w:val="es-AR" w:eastAsia="es-AR" w:bidi="es-AR"/>
        </w:rPr>
        <w:t xml:space="preserve">"...la competencia del juez del lugar donde residen establemente los niños sin que pueda calificarse el traslado de los menores a esa provincia como irregular, ni es éste el ámbito adecuado para esclarecer ese aspecto de la relación familiar.", </w:t>
      </w:r>
      <w:r>
        <w:rPr>
          <w:lang w:val="es-AR" w:eastAsia="es-AR" w:bidi="es-AR"/>
        </w:rPr>
        <w:t xml:space="preserve">resultando destacado en el fallo</w:t>
      </w:r>
      <w:r>
        <w:rPr>
          <w:i/>
          <w:lang w:val="es-AR" w:eastAsia="es-AR" w:bidi="es-AR"/>
        </w:rPr>
        <w:t xml:space="preserve"> "...que el Código Civil y Comercial de la Nación, asigna el conocimiento de los procesos referidos a niños, niñas y adolescentes, al juez del lugar en el cual se ubica su centro de vida -art. 716-.", </w:t>
      </w:r>
      <w:r>
        <w:rPr>
          <w:lang w:val="es-AR" w:eastAsia="es-AR" w:bidi="es-AR"/>
        </w:rPr>
        <w:t xml:space="preserve">así como en relación al art. 706 del mismo ordenamiento, </w:t>
      </w:r>
      <w:r>
        <w:rPr>
          <w:i/>
          <w:lang w:val="es-AR" w:eastAsia="es-AR" w:bidi="es-AR"/>
        </w:rPr>
        <w:t xml:space="preserve">"... </w:t>
      </w:r>
      <w:r>
        <w:rPr>
          <w:lang w:val="es-AR" w:eastAsia="es-AR" w:bidi="es-AR"/>
        </w:rPr>
        <w:t xml:space="preserve">la necesidad de examinar prudencialmente los elementos configurativos de cada supuesto, en la convicción de que así lo exige el mejor interés que consagra la Convención sobre los Derechos del Niño (S.C. Comp. 808,1. XLV; del 20/04110; S.C. Comp. 481, 1. XLVII; del 29111/11; S.C. Comp. 851, 1. XLVII, del 27112112; S.C. Comp. 960, 1. XLIX, del 30/09/14).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i/>
          <w:lang w:val="es-AR" w:eastAsia="es-AR" w:bidi="es-AR"/>
        </w:rPr>
      </w:pPr>
      <w:r>
        <w:rPr>
          <w:lang w:val="es-AR" w:eastAsia="es-AR" w:bidi="es-AR"/>
        </w:rPr>
        <w:t xml:space="preserve">Trátase de caso en el que mediando denuncia de violencia familiar y habiéndose decretado medidas de prohibición de acercamiento y comunicación, posteriormente la actora se trasladó con sus hijos de jurisdicción provincial, ponderándose en el dictamen de Procuración </w:t>
      </w:r>
      <w:r>
        <w:rPr>
          <w:i/>
          <w:lang w:val="es-AR" w:eastAsia="es-AR" w:bidi="es-AR"/>
        </w:rPr>
        <w:t xml:space="preserve">"...la consolidada doctrina de esa Corte, en cuanto a la necesidad de priorizar el resguardo del principio de inmediatez, en procura de una eficaz tutela de los derechos implicados (doctr. de Fallos: 327:3987; 329:3839 ; 331:1344; 331:1900, punto III del dictamen al que remitió esa Corte; 332:238; S.C. Comp. 465, L. XLVII, del 23/04/2013; S.C. Comp. 237, L. XLIX, del 10/12/2013; S.C. Comp. 575, L. XLVI, del 23/06/11; S.C. Comp. W 960, L. XLIX, del 30/09/2014; S.C. Comp. 165, L. L, del 27111/14; CSJ 813/2013 (49-A)/CS1, del 24/0212015; S.C. Comp. CIV 87.1l9/2014/CS1, del 16/06/015; y S.C. Comp. CSJ 374/2014 (50-C)/CS1, del 6/10/2015, entre otros)." </w:t>
      </w:r>
      <w:r>
        <w:rPr>
          <w:lang w:val="es-AR" w:eastAsia="es-AR" w:bidi="es-AR"/>
        </w:rPr>
        <w:t xml:space="preserve"> y el hecho de que </w:t>
      </w:r>
      <w:r>
        <w:rPr>
          <w:i/>
          <w:lang w:val="es-AR" w:eastAsia="es-AR" w:bidi="es-AR"/>
        </w:rPr>
        <w:t xml:space="preserve">"...aun cuando no se ha validado un diagnóstico de esa índole, estimo que someter a posibles víctimas a cumplir en el foro del eventual agresor las arduas diligencias personales propias de este tipo de problemática, podría llevar a una re-victimización que la ley repudia (art. 3, ínc. k, de la ley 26.485; S.C. Comp. 465, L.XLVII, del 23/04/13; y CSJ 3609/2015/CSI, deI6/l0/15, entre varios otros)."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la especie, claramente se advierte que dada la distancia que separa a la actora y sus hijos del Juzgado de esta Departamental, la intervención de la justicia de CABA ha de contribuir más acabadamente a la realización activa de los objetivos protectorios propios de este tipo de actuaciones, puesto que sus jueces poseen, dentro de su propio ámbito territorial, acceso directo a las personas objeto de tutela.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Ciertamente es sabido que para al demandado la tramitación en otra jurisdicción puede devenir mas compleja pero no ha de imposibilitar la defensa de sus derechos, en la que reitérase, no puede verse afectada la  de los de los restantes involucrados.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Por los fundamentos expuestos, citas legales y jurisprudenciales,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 Jueza Dra. Graciela Scaraffía  por análogos fundamentos  vota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Dr. Bernardo Louise dijo:</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resolutorio apelado.</w:t>
      </w:r>
    </w:p>
    <w:p>
      <w:pPr>
        <w:pStyle w:val="[Normal]"/>
        <w:spacing w:line="360" w:lineRule="auto"/>
        <w:ind w:firstLine="1134"/>
        <w:jc w:val="both"/>
        <w:rPr>
          <w:lang w:val="es-AR" w:eastAsia="es-AR" w:bidi="es-AR"/>
        </w:rPr>
      </w:pPr>
      <w:r>
        <w:rPr>
          <w:lang w:val="es-AR" w:eastAsia="es-AR" w:bidi="es-AR"/>
        </w:rPr>
        <w:t xml:space="preserve">Con costas al apelante.</w:t>
      </w:r>
    </w:p>
    <w:p>
      <w:pPr>
        <w:pStyle w:val="[Normal]"/>
        <w:spacing w:line="360" w:lineRule="auto"/>
        <w:ind w:firstLine="1134"/>
        <w:jc w:val="both"/>
        <w:rPr>
          <w:lang w:val="es-AR" w:eastAsia="es-AR" w:bidi="es-AR"/>
        </w:rPr>
      </w:pPr>
      <w:r>
        <w:rPr>
          <w:lang w:val="es-AR" w:eastAsia="es-AR" w:bidi="es-AR"/>
        </w:rPr>
        <w:t xml:space="preserve">Diferir la regulación de los honorarios de la Letrada interviniente para el momento procesal oportuno ( art. 31 de la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Jueza Dra. Graciela Scaraffía  por análogos fundamentos vota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el resolutorio apelado.</w:t>
      </w:r>
    </w:p>
    <w:p>
      <w:pPr>
        <w:pStyle w:val="[Normal]"/>
        <w:spacing w:line="360" w:lineRule="auto"/>
        <w:ind w:firstLine="1134"/>
        <w:jc w:val="both"/>
        <w:rPr>
          <w:lang w:val="es-AR" w:eastAsia="es-AR" w:bidi="es-AR"/>
        </w:rPr>
      </w:pPr>
      <w:r>
        <w:rPr>
          <w:lang w:val="es-AR" w:eastAsia="es-AR" w:bidi="es-AR"/>
        </w:rPr>
        <w:t xml:space="preserve">Con costas al apelante y diferir la regulación de los honorarios de la Letrada interviniente para el momento procesal oportuno ( art. 31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ind w:firstLine="1134"/>
        <w:rPr>
          <w:color w:val="000000"/>
          <w:lang w:val="es-AR" w:eastAsia="es-AR" w:bidi="es-AR"/>
        </w:rPr>
      </w:pPr>
      <w:r>
        <w:rPr>
          <w:color w:val="000000"/>
          <w:lang w:val="es-AR" w:eastAsia="es-AR" w:bidi="es-AR"/>
        </w:rPr>
        <w:t xml:space="preserve"> </w:t>
      </w:r>
      <w:r>
        <w:rPr>
          <w:color w:val="000000"/>
          <w:lang w:val="es-AR" w:eastAsia="es-AR" w:bidi="es-AR"/>
        </w:rPr>
        <w:t xml:space="preserve">27317419576@NOTIFICACIONES.SCBA.GOV.AR</w:t>
      </w:r>
    </w:p>
    <w:p>
      <w:pPr>
        <w:pStyle w:val="[Normal]"/>
        <w:spacing w:line="360" w:lineRule="auto"/>
        <w:ind w:firstLine="1134"/>
        <w:rPr>
          <w:color w:val="000000"/>
          <w:lang w:val="es-AR" w:eastAsia="es-AR" w:bidi="es-AR"/>
        </w:rPr>
      </w:pPr>
      <w:r>
        <w:rPr>
          <w:color w:val="000000"/>
          <w:lang w:val="es-AR" w:eastAsia="es-AR" w:bidi="es-AR"/>
        </w:rPr>
        <w:t xml:space="preserve">  </w:t>
      </w:r>
      <w:r>
        <w:rPr>
          <w:color w:val="000000"/>
          <w:lang w:val="es-AR" w:eastAsia="es-AR" w:bidi="es-AR"/>
        </w:rPr>
        <w:t xml:space="preserve">GMASCIOTTA@MPBA.GOV.AR</w:t>
      </w:r>
    </w:p>
    <w:p>
      <w:pPr>
        <w:pStyle w:val="[Normal]"/>
        <w:spacing w:line="360" w:lineRule="auto"/>
        <w:ind w:firstLine="1134"/>
        <w:rPr>
          <w:color w:val="000000"/>
          <w:lang w:val="es-AR" w:eastAsia="es-AR" w:bidi="es-AR"/>
        </w:rPr>
      </w:pPr>
      <w:r>
        <w:rPr>
          <w:color w:val="000000"/>
          <w:lang w:val="es-AR" w:eastAsia="es-AR" w:bidi="es-AR"/>
        </w:rPr>
        <w:t xml:space="preserve">  </w:t>
      </w:r>
    </w:p>
    <w:p>
      <w:pPr>
        <w:pStyle w:val="[Normal]"/>
        <w:spacing w:line="360" w:lineRule="auto"/>
        <w:ind w:firstLine="1134"/>
        <w:rPr>
          <w:color w:val="000000"/>
          <w:lang w:val="es-AR" w:eastAsia="es-AR" w:bidi="es-AR"/>
        </w:rPr>
      </w:pPr>
      <w:r>
        <w:rPr>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18/02/2021 09:32:26 -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18/02/2021 09:58:45 -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18/02/2021 12:50:21 -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27317419576@NOTIFICACIONES.SCBA.GOV.AR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‰92")è%(Âl#Š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251802090005089776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3921 - 20 - ALVAREZ SANCHEZ ANDREA GISELLA C/ RE LUCAS NAHUEL S/ PROTECCION CONTRA LA VIOLENCIA FAMILIAR</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‰92")è%(Âl#Š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