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20 / 2021</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113/115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marzo de 2021 reunidos en Acuerdo Ordinario los Sres. Jueces de la Excma. Cámara de Apelación en lo Civil y Comercial del Departamento Judicial Pergamino, para dictar sentencia en la causa N° </w:t>
      </w:r>
      <w:r>
        <w:rPr>
          <w:color w:val="000000"/>
          <w:lang w:val="es-AR" w:eastAsia="es-AR" w:bidi="es-AR"/>
        </w:rPr>
        <w:t xml:space="preserve">3940-20</w:t>
      </w:r>
      <w:r>
        <w:rPr>
          <w:lang w:val="es-AR" w:eastAsia="es-AR" w:bidi="es-AR"/>
        </w:rPr>
        <w:t xml:space="preserve"> caratulada </w:t>
      </w:r>
      <w:r>
        <w:rPr>
          <w:b/>
          <w:lang w:val="es-AR" w:eastAsia="es-AR" w:bidi="es-AR"/>
        </w:rPr>
        <w:t xml:space="preserve">"</w:t>
      </w:r>
      <w:r>
        <w:rPr>
          <w:b/>
          <w:color w:val="000000"/>
          <w:lang w:val="es-AR" w:eastAsia="es-AR" w:bidi="es-AR"/>
        </w:rPr>
        <w:t xml:space="preserve">SACOSKI CARLOS VLADIMIRO C/ MACAGNO STELLA MARIS Y OTRO/A S/ EJECUCION HONORARIOS</w:t>
      </w:r>
      <w:r>
        <w:rPr>
          <w:b/>
          <w:lang w:val="es-AR" w:eastAsia="es-AR" w:bidi="es-AR"/>
        </w:rPr>
        <w:t xml:space="preserve">"</w:t>
      </w:r>
      <w:r>
        <w:rPr>
          <w:lang w:val="es-AR" w:eastAsia="es-AR" w:bidi="es-AR"/>
        </w:rPr>
        <w:t xml:space="preserve">, Expte. N° </w:t>
      </w:r>
      <w:r>
        <w:rPr>
          <w:color w:val="000000"/>
          <w:lang w:val="es-AR" w:eastAsia="es-AR" w:bidi="es-AR"/>
        </w:rPr>
        <w:t xml:space="preserve">83286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encontrándose excusado el Dr. Bernardo Louise el 26/05/2020, se practicó el sorteo de ley que determinó que la votación debía efectuarse en el siguiente orden: Roberto Manuel Degleue y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La señora Jueza de la anterior instancia aprobó liquidación en la presente causa por la suma de $ 101.532,62 y ordenó se adicionara al depósito ya efectuado, el saldo restante, con más aportes de ley e IVA, de resultar ello así acreditado.</w:t>
      </w:r>
    </w:p>
    <w:p>
      <w:pPr>
        <w:pStyle w:val="[Normal]"/>
        <w:spacing w:line="360" w:lineRule="auto"/>
        <w:ind w:firstLine="1134"/>
        <w:jc w:val="both"/>
        <w:rPr>
          <w:lang w:val="es-AR" w:eastAsia="es-AR" w:bidi="es-AR"/>
        </w:rPr>
      </w:pPr>
      <w:r>
        <w:rPr>
          <w:lang w:val="es-AR" w:eastAsia="es-AR" w:bidi="es-AR"/>
        </w:rPr>
        <w:t xml:space="preserve">Lo decidido dio lugar al recurso de apelación subsidiariamente interpuesto en fecha 9/11/2020, que fuera concedido en relación y con efecto suspensivo. La revocatoria previa fue fundada y contestada por la demandada Stella Maris Macagno, no evacuando el traslado conferido el codemandado Carlos Ernesto Macagno,  a quien se le dió por perdido el derecho dejado de usar.</w:t>
      </w:r>
    </w:p>
    <w:p>
      <w:pPr>
        <w:pStyle w:val="[Normal]"/>
        <w:spacing w:line="360" w:lineRule="auto"/>
        <w:ind w:firstLine="1134"/>
        <w:jc w:val="both"/>
        <w:rPr>
          <w:lang w:val="es-AR" w:eastAsia="es-AR" w:bidi="es-AR"/>
        </w:rPr>
      </w:pPr>
      <w:r>
        <w:rPr>
          <w:lang w:val="es-AR" w:eastAsia="es-AR" w:bidi="es-AR"/>
        </w:rPr>
        <w:t xml:space="preserve">Ingresados los autos en esta Alzada en fecha 1/12/2020, se dicta la providencia de autos el 10/12/2020, encontrándose la causa en condiciones de ser fallada.</w:t>
      </w:r>
    </w:p>
    <w:p>
      <w:pPr>
        <w:pStyle w:val="[Normal]"/>
        <w:spacing w:line="360" w:lineRule="auto"/>
        <w:ind w:firstLine="1134"/>
        <w:jc w:val="both"/>
        <w:rPr>
          <w:lang w:val="es-AR" w:eastAsia="es-AR" w:bidi="es-AR"/>
        </w:rPr>
      </w:pPr>
      <w:r>
        <w:rPr>
          <w:lang w:val="es-AR" w:eastAsia="es-AR" w:bidi="es-AR"/>
        </w:rPr>
        <w:t xml:space="preserve">El actor se disconforma con lo resuelto por cuanto practicó liquidación en fecha 29/9/2020 por la suma de $ 232.634 mas porcentaje de ley e IVA, resultado de la aplicación de intereses al capital de condena -$89.500-, la que fuera impugnada por la contraria.</w:t>
      </w:r>
    </w:p>
    <w:p>
      <w:pPr>
        <w:pStyle w:val="[Normal]"/>
        <w:spacing w:line="360" w:lineRule="auto"/>
        <w:ind w:firstLine="1134"/>
        <w:jc w:val="both"/>
        <w:rPr>
          <w:lang w:val="es-AR" w:eastAsia="es-AR" w:bidi="es-AR"/>
        </w:rPr>
      </w:pPr>
      <w:r>
        <w:rPr>
          <w:lang w:val="es-AR" w:eastAsia="es-AR" w:bidi="es-AR"/>
        </w:rPr>
        <w:t xml:space="preserve">Afirma la ausencia de determinación de la porción por la que se halla obligada la accionada. Expresa que </w:t>
      </w:r>
      <w:r>
        <w:rPr>
          <w:i/>
          <w:lang w:val="es-AR" w:eastAsia="es-AR" w:bidi="es-AR"/>
        </w:rPr>
        <w:t xml:space="preserve">"Hasta tanto no exista resolución firme determinando el porcentual del haber hereditario,  no puede resolverse que le corresponde a la accionada el 1/2 %."</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cuanto a los intereses se agravia de su aplicación</w:t>
      </w:r>
      <w:r>
        <w:rPr>
          <w:lang w:val="es-AR" w:eastAsia="es-AR" w:bidi="es-AR"/>
        </w:rPr>
        <w:t xml:space="preserve"> hasta el momento en que la ejecutada efectuó depósito en autos (18/2/2020), por en razón de que el mismo fue parcial.</w:t>
      </w:r>
    </w:p>
    <w:p>
      <w:pPr>
        <w:pStyle w:val="[Normal]"/>
        <w:spacing w:line="360" w:lineRule="auto"/>
        <w:ind w:firstLine="1134"/>
        <w:jc w:val="both"/>
        <w:rPr>
          <w:lang w:val="es-AR" w:eastAsia="es-AR" w:bidi="es-AR"/>
        </w:rPr>
      </w:pPr>
      <w:r>
        <w:rPr>
          <w:lang w:val="es-AR" w:eastAsia="es-AR" w:bidi="es-AR"/>
        </w:rPr>
        <w:t xml:space="preserve">Solicita se revoque el decisorio recurrido y se tenga por válida la liquidación que practicara sin perjuicio de la actualización hasta el momento de su efectivo pago.</w:t>
      </w:r>
    </w:p>
    <w:p>
      <w:pPr>
        <w:pStyle w:val="[Normal]"/>
        <w:spacing w:line="360" w:lineRule="auto"/>
        <w:ind w:firstLine="1134"/>
        <w:jc w:val="both"/>
        <w:rPr>
          <w:lang w:val="es-AR" w:eastAsia="es-AR" w:bidi="es-AR"/>
        </w:rPr>
      </w:pPr>
      <w:r>
        <w:rPr>
          <w:lang w:val="es-AR" w:eastAsia="es-AR" w:bidi="es-AR"/>
        </w:rPr>
        <w:t xml:space="preserve">La accionada contesta los motivos en que funda su disconformidad el apelante y pide se rechace el recurso, con costas.</w:t>
      </w:r>
    </w:p>
    <w:p>
      <w:pPr>
        <w:pStyle w:val="[Normal]"/>
        <w:spacing w:line="360" w:lineRule="auto"/>
        <w:ind w:firstLine="1134"/>
        <w:jc w:val="both"/>
        <w:rPr>
          <w:lang w:val="es-AR" w:eastAsia="es-AR" w:bidi="es-AR"/>
        </w:rPr>
      </w:pPr>
      <w:r>
        <w:rPr>
          <w:lang w:val="es-AR" w:eastAsia="es-AR" w:bidi="es-AR"/>
        </w:rPr>
        <w:t xml:space="preserve">Examinadas las actuaciones, he de proponer al Acuerdo la confirmación del decisorio en lo principal que decide, modificando únicamente lo atinente a los intereses posteriores al depósito de autos. </w:t>
      </w:r>
    </w:p>
    <w:p>
      <w:pPr>
        <w:pStyle w:val="[Normal]"/>
        <w:spacing w:line="360" w:lineRule="auto"/>
        <w:ind w:firstLine="1134"/>
        <w:jc w:val="both"/>
        <w:rPr>
          <w:lang w:val="es-AR" w:eastAsia="es-AR" w:bidi="es-AR"/>
        </w:rPr>
      </w:pPr>
      <w:r>
        <w:rPr>
          <w:lang w:val="es-AR" w:eastAsia="es-AR" w:bidi="es-AR"/>
        </w:rPr>
        <w:t xml:space="preserve">La Sra. Jueza A-quo, luego de presentadas sendas liquidaciones por las partes, procedió a efectuar el cálculo que entendió correspondía, partiendo de establecer que resulta a cargo de la demandada Stella Maris Macagno, el 50 % de la suma por la que se despachara la ejecución. Contrariamente a lo sostenido por el apelante el punto relativo a la proporción en que los codemandados deben asumir la obligación, fue objeto de tratamiento en el decisorio en crisis.</w:t>
      </w:r>
    </w:p>
    <w:p>
      <w:pPr>
        <w:pStyle w:val="[Normal]"/>
        <w:spacing w:line="360" w:lineRule="auto"/>
        <w:ind w:firstLine="1134"/>
        <w:jc w:val="both"/>
        <w:rPr>
          <w:i/>
          <w:lang w:val="es-AR" w:eastAsia="es-AR" w:bidi="es-AR"/>
        </w:rPr>
      </w:pPr>
      <w:r>
        <w:rPr>
          <w:lang w:val="es-AR" w:eastAsia="es-AR" w:bidi="es-AR"/>
        </w:rPr>
        <w:t xml:space="preserve"> Al monto de capital correspondiente a la porción aludida -$ 44.750- le aplicó la tasa activa (art. 552 C.C.C.) desde la fecha de mora -11/10/18 (no controvertida)- y hasta la fecha del depósito efectuado -19/2/20-, resultando intereses devengados por la suma de $ 56.782,62 y un total al 30/10/2020, de </w:t>
      </w:r>
      <w:r>
        <w:rPr>
          <w:i/>
          <w:lang w:val="es-AR" w:eastAsia="es-AR" w:bidi="es-AR"/>
        </w:rPr>
        <w:t xml:space="preserve">"...$ 101.532,62, debiendo adicionarse en su oportunidad al depósito ya efectuado el saldo que resta, con más los aportes de ley 6716 y el monto del IVA, de resultar ello así acreditado.".</w:t>
      </w:r>
    </w:p>
    <w:p>
      <w:pPr>
        <w:pStyle w:val="[Normal]"/>
        <w:spacing w:line="360" w:lineRule="auto"/>
        <w:ind w:firstLine="1134"/>
        <w:jc w:val="both"/>
        <w:rPr>
          <w:lang w:val="es-AR" w:eastAsia="es-AR" w:bidi="es-AR"/>
        </w:rPr>
      </w:pPr>
      <w:r>
        <w:rPr>
          <w:lang w:val="es-AR" w:eastAsia="es-AR" w:bidi="es-AR"/>
        </w:rPr>
        <w:t xml:space="preserve">Señaló que</w:t>
      </w:r>
      <w:r>
        <w:rPr>
          <w:lang w:val="es-AR" w:eastAsia="es-AR" w:bidi="es-AR"/>
        </w:rPr>
        <w:t xml:space="preserve"> la fecha hasta la cual corresponden intereses es la oportunidad en que la ejecutada realiza el depósito del monto de capital mas presupuestada, que entonces era la exigible -$ 58.250-, esto es en la porción (50%) por su calidad de coheredera y de obligación mancomunada por aranceles de sucesorio, habiendo solicitado al efectuarlo, se practicara liquidación conforme pautas de sentencia. </w:t>
      </w:r>
    </w:p>
    <w:p>
      <w:pPr>
        <w:pStyle w:val="[Normal]"/>
        <w:spacing w:line="360" w:lineRule="auto"/>
        <w:ind w:firstLine="1134"/>
        <w:jc w:val="both"/>
        <w:rPr>
          <w:i/>
          <w:lang w:val="es-AR" w:eastAsia="es-AR" w:bidi="es-AR"/>
        </w:rPr>
      </w:pPr>
      <w:r>
        <w:rPr>
          <w:lang w:val="es-AR" w:eastAsia="es-AR" w:bidi="es-AR"/>
        </w:rPr>
        <w:t xml:space="preserve">Entendió la Juzgadora que </w:t>
      </w:r>
      <w:r>
        <w:rPr>
          <w:lang w:val="es-AR" w:eastAsia="es-AR" w:bidi="es-AR"/>
        </w:rPr>
        <w:t xml:space="preserve">la demora posterior al depósito no obedeció a la accionada y destacó que el recurso de apelación que ésta  interpusiera definió el carácter simplemente mancomunado de la obligación que invocara, en contraposición al carácter solidario sostenido por el actor.</w:t>
      </w:r>
      <w:r>
        <w:rPr>
          <w:i/>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i/>
          <w:lang w:val="es-AR" w:eastAsia="es-AR" w:bidi="es-AR"/>
        </w:rPr>
      </w:pPr>
      <w:r>
        <w:rPr>
          <w:lang w:val="es-AR" w:eastAsia="es-AR" w:bidi="es-AR"/>
        </w:rPr>
        <w:t xml:space="preserve">Este último, se agravia aquí afirmando que </w:t>
      </w:r>
      <w:r>
        <w:rPr>
          <w:i/>
          <w:lang w:val="es-AR" w:eastAsia="es-AR" w:bidi="es-AR"/>
        </w:rPr>
        <w:t xml:space="preserve">"...</w:t>
      </w:r>
      <w:r>
        <w:rPr>
          <w:rStyle w:val="STRONG"/>
          <w:b w:val="off"/>
          <w:i/>
          <w:lang w:val="es-AR" w:eastAsia="es-AR" w:bidi="es-AR"/>
        </w:rPr>
        <w:t xml:space="preserve">fue la accionada la que interpuso el recurso</w:t>
      </w:r>
      <w:r>
        <w:rPr>
          <w:i/>
          <w:lang w:val="es-AR" w:eastAsia="es-AR" w:bidi="es-AR"/>
        </w:rPr>
        <w:t xml:space="preserve"> ante la alzada y esta demora procesal no puede ser imputada en perjuicio del suscripto.".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Al respecto, creo que con menos razón podría atribuirse a la codemandada, quien procedió a traer a la causa la suma hasta entonces exigida, en la porción que entendía corresponder en razón del carácter ya referido de la obligación proveniente de honorarios de sucesorio -simplemente mancomunada-, definido en tal sentido por la Alzada, y en contrario de la pretensión actoral que no aceptó el depósito afirmando que la solidaridad imponía el pago del 100% reclamado a ambos coherederos.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decir, tal como enfatiza la apelada al contestar el presente recurso, aquel remedio que había deducido en defensa de sus derechos prosperó, incidiendo en la cuestión relativa a la validez y oportunidad del depósito  efectuado.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consecuencia, acertadamente aplica la Magistrada los intereses legales -tasa activa- desde la mora hasta el depósito.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Sin embargo, entiendo que a partir de ese momento y hasta la firmeza de la liquidación de autos, el saldo que resta completar por sobre lo depositado - $43.282,62-, devenga intereses, los que considero han de ser a la tasa pasiva que paga el Banco de la Provincia de Buenos Aires (plazo fijo 30 días en pesos)</w:t>
      </w:r>
      <w:r>
        <w:rPr>
          <w:b/>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 que no resulta ajustado a derecho que quien no abonó oportunamente honorarios profesionales, generando el reclamo judicial, se libere con el pago de un monto que se fija un año atrás pero asimismo considero que no procedería imponer la continuación de la tasa activa porque como dijera, el trámite procesal habido luego del depósito efectuado en autos no puede perjudicar a la accionada, en medida que supere la asunción del costo del actor por no haber podido disponer de ese dinero en el período señalado. Recuérdese que la tasa activa bancaria tiene otros componentes que estimo tornarían injusta su aplicación en el mismo, conforme se expusiera. Creo que la solución que propicio procura la equidad y resulta razonable para ambas partes.</w:t>
      </w:r>
    </w:p>
    <w:p>
      <w:pPr>
        <w:pStyle w:val="[Normal]"/>
        <w:spacing w:line="360" w:lineRule="auto"/>
        <w:ind w:firstLine="1134"/>
        <w:jc w:val="both"/>
        <w:rPr>
          <w:lang w:val="es-AR" w:eastAsia="es-AR" w:bidi="es-AR"/>
        </w:rPr>
      </w:pPr>
      <w:r>
        <w:rPr>
          <w:lang w:val="es-AR" w:eastAsia="es-AR" w:bidi="es-AR"/>
        </w:rPr>
        <w:t xml:space="preserve">Por las razones dadas,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interpuesto y en consecuencia confirmar la decisión recurrida en cuanto establece que la deuda a cargo de la demandada es por el 50% del capital de condena con más los intereses a la tasa activa desde la mora (11/10/2018) hasta el depósito de autos 19/2/2020, adicionando únicamente a la suma correspondiente al saldo restante entre el depósito habido y la suma liquidada por la Juzgadora, un interés a la tasa pasiva </w:t>
      </w:r>
      <w:r>
        <w:rPr>
          <w:lang w:val="es-AR" w:eastAsia="es-AR" w:bidi="es-AR"/>
        </w:rPr>
        <w:t xml:space="preserve">que paga el Banco de la Provincia de Buenos Aires (plazo fijo 30 días en pesos)</w:t>
      </w:r>
      <w:r>
        <w:rPr>
          <w:lang w:val="es-AR" w:eastAsia="es-AR" w:bidi="es-AR"/>
        </w:rPr>
        <w:t xml:space="preserve"> desde la fecha del referido depósito hasta la firmeza de la presente y deberán en su caso, establecerse y liquidarse los que correspondieren hasta el efectivo pago (arts. 498, 549, 557 y ccs. del CPCC; 54 ley arancelaria; 768, 770 y 771 del C.C.C.).</w:t>
      </w:r>
    </w:p>
    <w:p>
      <w:pPr>
        <w:pStyle w:val="[Normal]"/>
        <w:spacing w:line="360" w:lineRule="auto"/>
        <w:ind w:firstLine="1134"/>
        <w:jc w:val="both"/>
        <w:rPr>
          <w:lang w:val="es-AR" w:eastAsia="es-AR" w:bidi="es-AR"/>
        </w:rPr>
      </w:pPr>
      <w:r>
        <w:rPr>
          <w:lang w:val="es-AR" w:eastAsia="es-AR" w:bidi="es-AR"/>
        </w:rPr>
        <w:t xml:space="preserve">Costas de Alzada por su orden (arts. 68/9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interpuesto y en consecuencia confirmar la decisión recurrida en cuanto establece que la deuda a cargo de la demandada es por el 50% del capital de condena con más los intereses a la tasa activa desde la mora (11/10/2018) hasta el depósito de autos 19/2/2020, adicionando únicamente a la suma correspondiente al saldo restante entre el depósito habido y la suma liquidada por la Juzgadora, un interés a la tasa pasiva </w:t>
      </w:r>
      <w:r>
        <w:rPr>
          <w:lang w:val="es-AR" w:eastAsia="es-AR" w:bidi="es-AR"/>
        </w:rPr>
        <w:t xml:space="preserve">que paga el Banco de la Provincia de Buenos Aires (plazo fijo 30 días en pesos)</w:t>
      </w:r>
      <w:r>
        <w:rPr>
          <w:lang w:val="es-AR" w:eastAsia="es-AR" w:bidi="es-AR"/>
        </w:rPr>
        <w:t xml:space="preserve"> desde la fecha del referido depósito hasta la firmeza de la presente y deberán en su caso, establecerse y liquidarse los que correspondieren hasta el efectivo pago (arts. 498, 549, 557 y ccs. del CPCC; 54 ley arancelaria; 768, 770 y 771 del C.C.C.).</w:t>
      </w:r>
    </w:p>
    <w:p>
      <w:pPr>
        <w:pStyle w:val="[Normal]"/>
        <w:spacing w:line="360" w:lineRule="auto"/>
        <w:ind w:firstLine="1134"/>
        <w:jc w:val="both"/>
        <w:rPr>
          <w:lang w:val="es-AR" w:eastAsia="es-AR" w:bidi="es-AR"/>
        </w:rPr>
      </w:pPr>
      <w:r>
        <w:rPr>
          <w:lang w:val="es-AR" w:eastAsia="es-AR" w:bidi="es-AR"/>
        </w:rPr>
        <w:t xml:space="preserve">Costas de Alzada por su orden (arts. 68/9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27276668957@NOTIFICACIONES.SCBA.GOV.AR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20115770765@NOTIFICACIONES.SCBA.GOV.AR</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09:31:12 -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09:43:18 -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10:22:26 -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20115770765@NOTIFICACIONES.SCBA.GOV.AR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27276668957@NOTIFICACIONES.SCBA.GOV.AR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‰84")è%%À{!Š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242002090005059591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3940 - 20 - SACOSKI CARLOS VLADIMIRO C/ MACAGNO STELLA MARIS Y OTRO/A S/ EJECUCION HONORARIOS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‰84")è%%À{!Š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242002090005059591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STRONG">
    <w:name w:val="STRONG"/>
    <w:qFormat/>
    <w:rPr>
      <w:b/>
      <w:bCs/>
      <w:rtl w:val="off"/>
      <w:lang w:val="x-none" w:eastAsia="x-none" w:bidi="x-none"/>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