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13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64/67</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9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4001-20</w:t>
      </w:r>
      <w:r>
        <w:rPr>
          <w:lang w:val="es-AR" w:eastAsia="es-AR" w:bidi="es-AR"/>
        </w:rPr>
        <w:t xml:space="preserve"> caratulada </w:t>
      </w:r>
      <w:r>
        <w:rPr>
          <w:b/>
          <w:lang w:val="es-AR" w:eastAsia="es-AR" w:bidi="es-AR"/>
        </w:rPr>
        <w:t xml:space="preserve">"</w:t>
      </w:r>
      <w:r>
        <w:rPr>
          <w:b/>
          <w:color w:val="000000"/>
          <w:lang w:val="es-AR" w:eastAsia="es-AR" w:bidi="es-AR"/>
        </w:rPr>
        <w:t xml:space="preserve">SCORNAVACCHE, VERONICA TERESA Y OTRO C/ LIDERAR CIA. GRAL. DE SEGUROS S/EJECUCION DE SENTENCIA (INFOREC 148)</w:t>
      </w:r>
      <w:r>
        <w:rPr>
          <w:b/>
          <w:lang w:val="es-AR" w:eastAsia="es-AR" w:bidi="es-AR"/>
        </w:rPr>
        <w:t xml:space="preserve">"</w:t>
      </w:r>
      <w:r>
        <w:rPr>
          <w:lang w:val="es-AR" w:eastAsia="es-AR" w:bidi="es-AR"/>
        </w:rPr>
        <w:t xml:space="preserve">, Expte. N° </w:t>
      </w:r>
      <w:r>
        <w:rPr>
          <w:color w:val="000000"/>
          <w:lang w:val="es-AR" w:eastAsia="es-AR" w:bidi="es-AR"/>
        </w:rPr>
        <w:t xml:space="preserve">63317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color w:val="000000"/>
          <w:lang w:val="es-AR" w:eastAsia="es-AR" w:bidi="es-AR"/>
        </w:rPr>
      </w:pPr>
      <w:r>
        <w:rPr>
          <w:lang w:val="es-AR" w:eastAsia="es-AR" w:bidi="es-AR"/>
        </w:rPr>
        <w:t xml:space="preserve">El señor Juez de la primera instancia </w:t>
      </w:r>
      <w:r>
        <w:rPr>
          <w:color w:val="000000"/>
          <w:lang w:val="es-AR" w:eastAsia="es-AR" w:bidi="es-AR"/>
        </w:rPr>
        <w:t xml:space="preserve">rechazó la excepción de pago total documentado opuesta mediante presentación electrónica de fecha 21/10/2020, y mandó llevar adelante la ejecución hasta tanto el ejecutado, LIDERAR COMPAÑIA GENERAL DE SEGUROS S.A, haga a las acreedoras SCORNAVACCHE, VERONICA TERESA Y </w:t>
      </w:r>
      <w:r>
        <w:rPr>
          <w:lang w:val="es-AR" w:eastAsia="es-AR" w:bidi="es-AR"/>
        </w:rPr>
        <w:t xml:space="preserve">NANT ANTONELLA </w:t>
      </w:r>
      <w:r>
        <w:rPr>
          <w:color w:val="000000"/>
          <w:lang w:val="es-AR" w:eastAsia="es-AR" w:bidi="es-AR"/>
        </w:rPr>
        <w:t xml:space="preserve">íntegro pago del capital reclamado de </w:t>
      </w:r>
      <w:r>
        <w:rPr>
          <w:lang w:val="es-AR" w:eastAsia="es-AR" w:bidi="es-AR"/>
        </w:rPr>
        <w:t xml:space="preserve">PESOS UN MILLON CUARENTA Y NUEVE MIL SEISCIENTOS OCHENTA Y CUATRO ($1.049.684)</w:t>
      </w:r>
      <w:r>
        <w:rPr>
          <w:color w:val="000000"/>
          <w:lang w:val="es-AR" w:eastAsia="es-AR" w:bidi="es-AR"/>
        </w:rPr>
        <w:t xml:space="preserve">, con más los intereses con más los intereses al tipo que paga el Banco de la Provincia de Buenos Aires en sus depósitos a 30 días vigentes en los distintos períodos de aplicación -tasa pasiva digital- y calculados a partir del momento de la mora:16/10/2019.(conforme S.C.B.A. Acuerdo 71170 res. de fecha 10/06/2015: "Isla Sara C/ Pcia. de Buenos Aires s/ Amparo..."). Ello sin perjuicio de la imputación que corresponderá efectuar en la pertinente liquidación, en la oportunidad procesal pertinente. Aplicó las costas a la parte ejecutada que resulta vencida costas de la ejecución (Arts. 556 y 68 del C.P.C.). Difirió la regulación de honorarios del letrado interviniente hasta que obre en autos liquidación firme.</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por la demandada en fecha 02/12/2020 el que fuera concedido en relación y con efecto suspensivo, el 30/12/2020 se agrega el memorial y el 01/02/2021 se  ordena el  traslado respectivo  que es contestado por la contraparte en fecha 02/02/2021.</w:t>
      </w:r>
    </w:p>
    <w:p>
      <w:pPr>
        <w:pStyle w:val="[Normal]"/>
        <w:spacing w:line="360" w:lineRule="auto"/>
        <w:ind w:firstLine="1134"/>
        <w:jc w:val="both"/>
        <w:rPr>
          <w:lang w:val="es-AR" w:eastAsia="es-AR" w:bidi="es-AR"/>
        </w:rPr>
      </w:pPr>
      <w:r>
        <w:rPr>
          <w:lang w:val="es-AR" w:eastAsia="es-AR" w:bidi="es-AR"/>
        </w:rPr>
        <w:t xml:space="preserve">En fecha 11/02/2021 se dicta la providencia de autos para sentencia, la que firme a la fecha deja la causa en condiciones de ser fallada. ( art. 168 y 170 de la Const. Prov. Bs. As.).</w:t>
      </w:r>
    </w:p>
    <w:p>
      <w:pPr>
        <w:pStyle w:val="[Normal]"/>
        <w:spacing w:line="360" w:lineRule="auto"/>
        <w:ind w:firstLine="1134"/>
        <w:jc w:val="both"/>
        <w:rPr>
          <w:lang w:val="es-AR" w:eastAsia="es-AR" w:bidi="es-AR"/>
        </w:rPr>
      </w:pPr>
      <w:r>
        <w:rPr>
          <w:b/>
          <w:lang w:val="es-AR" w:eastAsia="es-AR" w:bidi="es-AR"/>
        </w:rPr>
        <w:t xml:space="preserve">Agravios del Apelante:</w:t>
      </w:r>
    </w:p>
    <w:p>
      <w:pPr>
        <w:pStyle w:val="[Normal]"/>
        <w:spacing w:line="360" w:lineRule="auto"/>
        <w:ind w:firstLine="1134"/>
        <w:jc w:val="both"/>
        <w:rPr>
          <w:lang w:val="es-AR" w:eastAsia="es-AR" w:bidi="es-AR"/>
        </w:rPr>
      </w:pPr>
      <w:r>
        <w:rPr>
          <w:b/>
          <w:lang w:val="es-AR" w:eastAsia="es-AR" w:bidi="es-AR"/>
        </w:rPr>
        <w:t xml:space="preserve">a )</w:t>
      </w:r>
      <w:r>
        <w:rPr>
          <w:lang w:val="es-AR" w:eastAsia="es-AR" w:bidi="es-AR"/>
        </w:rPr>
        <w:t xml:space="preserve"> Se duele primeramente, en relación al fallo en tanto se basa en que el pago realizado, una vez incurrido en mora, no tiene efecto cancelatorio que lo libere de la obligación.</w:t>
      </w:r>
    </w:p>
    <w:p>
      <w:pPr>
        <w:pStyle w:val="[Normal]"/>
        <w:spacing w:line="360" w:lineRule="auto"/>
        <w:ind w:firstLine="1134"/>
        <w:jc w:val="both"/>
        <w:rPr>
          <w:lang w:val="es-AR" w:eastAsia="es-AR" w:bidi="es-AR"/>
        </w:rPr>
      </w:pPr>
      <w:r>
        <w:rPr>
          <w:lang w:val="es-AR" w:eastAsia="es-AR" w:bidi="es-AR"/>
        </w:rPr>
        <w:t xml:space="preserve">En tal sentido expresa, que en el trámite de los autos principales caratulados " Scornavacche Verónica Teresa c/ Ulman Agustín s/ Daños y Perjuicios ", expediente N° 59.245, en fecha de de junio de 2020, su parte realizó una transferencia comprensiva de capital, costas y solicitó el libramiento de giro a favor de los beneficiarios. Sobre este supuesto dice, que el  pago documentado en el expediente extinguió la obligación.</w:t>
      </w:r>
    </w:p>
    <w:p>
      <w:pPr>
        <w:pStyle w:val="[Normal]"/>
        <w:spacing w:line="360" w:lineRule="auto"/>
        <w:ind w:firstLine="1134"/>
        <w:jc w:val="both"/>
        <w:rPr>
          <w:lang w:val="es-AR" w:eastAsia="es-AR" w:bidi="es-AR"/>
        </w:rPr>
      </w:pPr>
      <w:r>
        <w:rPr>
          <w:lang w:val="es-AR" w:eastAsia="es-AR" w:bidi="es-AR"/>
        </w:rPr>
        <w:t xml:space="preserve">Disiente con el juzgador primero, en tanto su parte no se hallaba en mora como se lo indica en la sentencia, por cuanto en los autos principales se había acompañado un acuerdo  de pago y que a la fecha de la transferencia realizada su parte no había sido intimada de pago en este expediente y por ello no se encontraba en situación de mora.</w:t>
      </w:r>
    </w:p>
    <w:p>
      <w:pPr>
        <w:pStyle w:val="[Normal]"/>
        <w:spacing w:line="360" w:lineRule="auto"/>
        <w:ind w:firstLine="1134"/>
        <w:jc w:val="both"/>
        <w:rPr>
          <w:lang w:val="es-AR" w:eastAsia="es-AR" w:bidi="es-AR"/>
        </w:rPr>
      </w:pPr>
      <w:r>
        <w:rPr>
          <w:lang w:val="es-AR" w:eastAsia="es-AR" w:bidi="es-AR"/>
        </w:rPr>
        <w:t xml:space="preserve">Reconoce sí, que el presente proceso iniciado en fecha 30 / 04 / 2020 es anterior al pago realizado por su parte del 03 / 06 / 2020, pero la notificación fehaciente del inicio de este trámite ha sido en fecha posterior 13 de octubre de 2020, por lo que el pago realizado ha sido anterior a la interpelación judicial y por ello debe recibirse la excepción de pago realizada.</w:t>
      </w:r>
    </w:p>
    <w:p>
      <w:pPr>
        <w:pStyle w:val="[Normal]"/>
        <w:spacing w:line="360" w:lineRule="auto"/>
        <w:ind w:firstLine="1134"/>
        <w:jc w:val="both"/>
        <w:rPr>
          <w:lang w:val="es-AR" w:eastAsia="es-AR" w:bidi="es-AR"/>
        </w:rPr>
      </w:pPr>
      <w:r>
        <w:rPr>
          <w:lang w:val="es-AR" w:eastAsia="es-AR" w:bidi="es-AR"/>
        </w:rPr>
        <w:t xml:space="preserve">Hace reserva del caso federal y solicita que oportunamente se revoque la sentencia atacada.</w:t>
      </w:r>
    </w:p>
    <w:p>
      <w:pPr>
        <w:pStyle w:val="[Normal]"/>
        <w:spacing w:line="360" w:lineRule="auto"/>
        <w:ind w:firstLine="1134"/>
        <w:jc w:val="both"/>
        <w:rPr>
          <w:lang w:val="es-AR" w:eastAsia="es-AR" w:bidi="es-AR"/>
        </w:rPr>
      </w:pPr>
      <w:r>
        <w:rPr>
          <w:lang w:val="es-AR" w:eastAsia="es-AR" w:bidi="es-AR"/>
        </w:rPr>
        <w:t xml:space="preserve">Los argumentos fundantes del memorial, son desestimados por la parte ejecutante de autos quien solicita que en su hora se rechace el recurso de apelación deducido.</w:t>
      </w:r>
    </w:p>
    <w:p>
      <w:pPr>
        <w:pStyle w:val="[Normal]"/>
        <w:spacing w:line="360" w:lineRule="auto"/>
        <w:ind w:firstLine="1134"/>
        <w:jc w:val="both"/>
        <w:rPr>
          <w:lang w:val="es-AR" w:eastAsia="es-AR" w:bidi="es-AR"/>
        </w:rPr>
      </w:pPr>
      <w:r>
        <w:rPr>
          <w:b/>
          <w:lang w:val="es-AR" w:eastAsia="es-AR" w:bidi="es-AR"/>
        </w:rPr>
        <w:t xml:space="preserve">b ) </w:t>
      </w:r>
      <w:r>
        <w:rPr>
          <w:lang w:val="es-AR" w:eastAsia="es-AR" w:bidi="es-AR"/>
        </w:rPr>
        <w:t xml:space="preserve">En tarea de decidir lo que fuera objeto de la apelación, luego de ponderar los antecedentes que informan a la causa adelanto la opinión que no lleva razón el apelante y que para así decidir bastaría con reeditar los fundamentos de la sentencia atacada.</w:t>
      </w:r>
    </w:p>
    <w:p>
      <w:pPr>
        <w:pStyle w:val="[Normal]"/>
        <w:spacing w:line="360" w:lineRule="auto"/>
        <w:ind w:firstLine="1134"/>
        <w:jc w:val="both"/>
        <w:rPr>
          <w:lang w:val="es-AR" w:eastAsia="es-AR" w:bidi="es-AR"/>
        </w:rPr>
      </w:pPr>
      <w:r>
        <w:rPr>
          <w:lang w:val="es-AR" w:eastAsia="es-AR" w:bidi="es-AR"/>
        </w:rPr>
        <w:t xml:space="preserve">La cuestión traída ha quedado  ceñida a si el apelante se hallaba en mora al momento del pago y si éste, como consecuencia del momento de su efectivización,  tiene efecto cancelatorio y con ello la suerte de la excepción de pago opuesta. Y en ese sentido, resulta atinado el razonamiento del juzgador y el agravio no lo conmueve.</w:t>
      </w:r>
    </w:p>
    <w:p>
      <w:pPr>
        <w:pStyle w:val="[Normal]"/>
        <w:spacing w:line="360" w:lineRule="auto"/>
        <w:ind w:firstLine="1134"/>
        <w:jc w:val="both"/>
        <w:rPr>
          <w:i/>
          <w:lang w:val="es-AR" w:eastAsia="es-AR" w:bidi="es-AR"/>
        </w:rPr>
      </w:pPr>
      <w:r>
        <w:rPr>
          <w:lang w:val="es-AR" w:eastAsia="es-AR" w:bidi="es-AR"/>
        </w:rPr>
        <w:t xml:space="preserve">Dijo el juez primero: " ...II.- </w:t>
      </w:r>
      <w:r>
        <w:rPr>
          <w:i/>
          <w:lang w:val="es-AR" w:eastAsia="es-AR" w:bidi="es-AR"/>
        </w:rPr>
        <w:t xml:space="preserve">Que, planteada en tales términos la cuestión y, entrando a resolver la misma, corresponde destacar que en los autos: "SCORNAVACCHE VERONICA TERESA Y OTRO C/ ULMAN AGUSTIN Y OTROS S/ DAÑOS Y PERJUICIOS. AUTOM. LES. P MUERTE (EXCLUIDO ESTADO)", Expte. 59.245, en fecha 16/09/2019, la Excma. Cámara de Apelaciones en lo Civil y Comercial Departamental condenó a Liderar Cia. Gral de Seguros S.A. a abonar una indemnización a favor de las actoras. Asimismo, en fecha 12/03/2020, las partes de manera conjuntan formulan un acuerdo en el cual se extendía el plazo de la obligación de pago hasta el </w:t>
      </w:r>
      <w:r>
        <w:rPr>
          <w:b/>
          <w:i/>
          <w:lang w:val="es-AR" w:eastAsia="es-AR" w:bidi="es-AR"/>
        </w:rPr>
        <w:t xml:space="preserve">20/03/2020.</w:t>
      </w:r>
      <w:r>
        <w:rPr>
          <w:i/>
          <w:lang w:val="es-AR" w:eastAsia="es-AR" w:bidi="es-AR"/>
        </w:rPr>
        <w:t xml:space="preserve"> Ahora bien, recién el día 03/06/2020, es decir con posterioridad al inicio de la presentes actuaciones (30/04/2020), se presenta el Dr. Tomás Carricart, apoderado de la firma demandada y deposita la suma de $1.372.489,80, de los cuales imputa: $1.049.684 en concepto de capital, $202.818, en concepto de honorarios de la Dra. Mariana Portella Real, $8.000 en concepto de honorarios de la Lic. Maria Laura Merlo, $8.000 en concepto de honorarios del Perito Ing. Mecánico Javier T.. Ferreti, $11.000 en concepto de honorarios de la Dra. Yanina Daut, $11.000 en concepto de honorarios del Perito Medico Juan Manuel Lolo y $25.402,34 en concepto de Tasa y sobre tasa de Justicia. Si bien la parte actora solicita se libre giro, tal solicitud fue denegada hasta tanto finalice la presente ejecución...".</w:t>
      </w:r>
    </w:p>
    <w:p>
      <w:pPr>
        <w:pStyle w:val="[Normal]"/>
        <w:spacing w:line="360" w:lineRule="auto"/>
        <w:ind w:firstLine="1134"/>
        <w:jc w:val="both"/>
        <w:rPr>
          <w:lang w:val="es-AR" w:eastAsia="es-AR" w:bidi="es-AR"/>
        </w:rPr>
      </w:pPr>
      <w:r>
        <w:rPr>
          <w:lang w:val="es-AR" w:eastAsia="es-AR" w:bidi="es-AR"/>
        </w:rPr>
        <w:t xml:space="preserve">De ello, se extrae que las partes extendieron el plazo del pago  al día  20/03/2020, lo que importó pactar  que  la mora  es automática, al sujetar el cumplimiento de la obligación a una fecha determinada,   también es llamada mora de pleno derecho o mora ex re,   que se produce  por el simple hecho de llegar una fecha determinada, sin necesidad de interpelación alguna.</w:t>
      </w:r>
    </w:p>
    <w:p>
      <w:pPr>
        <w:pStyle w:val="[Normal]"/>
        <w:spacing w:line="360" w:lineRule="auto"/>
        <w:ind w:firstLine="1134"/>
        <w:jc w:val="both"/>
        <w:rPr>
          <w:lang w:val="es-AR" w:eastAsia="es-AR" w:bidi="es-AR"/>
        </w:rPr>
      </w:pPr>
      <w:r>
        <w:rPr>
          <w:lang w:val="es-AR" w:eastAsia="es-AR" w:bidi="es-AR"/>
        </w:rPr>
        <w:t xml:space="preserve">Así las cosas, a la fecha de la transferencia realizada por la parte apelante, no solo había vencido el plazo pactado sino que incluso es realizado con posterioridad al inicio de las presentes y por ello el fundamento del fallo, esto es que el pago fue realizado en mora y por ello no tiene efecto cancelatorio es ajustado a derecho a tenor de lo normado por el art. 886 del C.C.C." ... </w:t>
      </w:r>
      <w:r>
        <w:rPr>
          <w:i/>
          <w:lang w:val="es-AR" w:eastAsia="es-AR" w:bidi="es-AR"/>
        </w:rPr>
        <w:t xml:space="preserve">Mora del deudor. Principio. Mora automática.,...,  La mora del deudor se produce por el solo transcurso del tiempo fijado para el cumplimiento de la obligación</w:t>
      </w:r>
      <w:r>
        <w:rPr>
          <w:lang w:val="es-AR" w:eastAsia="es-AR" w:bidi="es-AR"/>
        </w:rPr>
        <w:t xml:space="preserve">...". Por su parte, el pago es el cumplimiento de la prestación que constituye el objeto de la obligación..."  y debe hacerse:  "...  b) si hay un plazo determinado, cierto o incierto, el día de su vencimiento...". ( arts. 865, 871 C.C.C.).</w:t>
      </w:r>
    </w:p>
    <w:p>
      <w:pPr>
        <w:pStyle w:val="[Normal]"/>
        <w:spacing w:line="360" w:lineRule="auto"/>
        <w:ind w:firstLine="1134"/>
        <w:jc w:val="both"/>
        <w:rPr>
          <w:lang w:val="es-AR" w:eastAsia="es-AR" w:bidi="es-AR"/>
        </w:rPr>
      </w:pPr>
      <w:r>
        <w:rPr>
          <w:lang w:val="es-AR" w:eastAsia="es-AR" w:bidi="es-AR"/>
        </w:rPr>
        <w:t xml:space="preserve">Así las cosas el pago al tiempo  que se efectivizó, no tiene el efecto extintivo que satisfaga  el interés del acreedor y consecuentemente no  produce la liberación de la obligación ( art.   880 C.C.C.), todo ello sin perjuicio que en el momento oportuno se realice la pertinente imputación y deducción.</w:t>
      </w:r>
    </w:p>
    <w:p>
      <w:pPr>
        <w:pStyle w:val="[Normal]"/>
        <w:spacing w:line="360" w:lineRule="auto"/>
        <w:ind w:firstLine="1134"/>
        <w:jc w:val="both"/>
        <w:rPr>
          <w:lang w:val="es-AR" w:eastAsia="es-AR" w:bidi="es-AR"/>
        </w:rPr>
      </w:pPr>
      <w:r>
        <w:rPr>
          <w:lang w:val="es-AR" w:eastAsia="es-AR" w:bidi="es-AR"/>
        </w:rPr>
        <w:t xml:space="preserve">A ello, en tal sentido  se ha dicho que: " ... </w:t>
      </w:r>
      <w:r>
        <w:rPr>
          <w:i/>
          <w:lang w:val="es-AR" w:eastAsia="es-AR" w:bidi="es-AR"/>
        </w:rPr>
        <w:t xml:space="preserve">Si el depósito judicial que da cuenta la boleta, fue incorporada a la causa luego de producirse la mora del deudor, el mismo carece de entidad suficiente para fundar el progreso de la excepción de pago y detener el curso de la ejecución (arts. 505, 509 del Código Civil; 542 inc. 6to. del Código Procesal) ya que para que el hecho del pago pueda servir de base a la defensa respectiva, debe reunir las condiciones exigidas para su validez por la ley de fondo, o sea, traducir el cumplimiento exacto de la obligación que está a su cargo, abasteciendo los requisitos relativos a personas, objeto, modo y tiempo (arts. 725 y 750, Código Civil), motivo por el cual si el pago se realizó fuera del plazo pertinente, la excepción opuesta debía ser desestimada por encontrarse el demandado incurso en mora. La sentencia de remate, entonces, debe progresar y condenar a la demandada al pago total de la suma reclamada sin perjuicio de la imputación que corresponda efectuar de las sumas depositadas, en la pertinente liquidación a practicarse en la oportunidad procesal correspondiente (arts. 557 y 589 del Código Procesal). No se desmerece la conclusión apuntada por la sóla circunstancia de que el actor haya iniciado prematuramente el proceso de ejecución, es decir antes de adquirir firmeza el auto regulatorio, pues en definitiva la citación de venta fue pedida, ordenada y anoticiada luego de operada la mora del deudor..." ( CC0201 LP 112213 RSD-248-9 S 15/12/2009 ).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Scaraffía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la sentencia apelada. Con costas a la apelante vencida y diferir la regulación de los honorarios de los Letrados intervinientes para el momento procesal oportuno ( art. 31 de la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Scaraffía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la sentencia apelada. Con costas a la apelante vencida y diferir la regulación de los honorarios de los Letrados intervinientes para el momento procesal oportuno ( art. 31 de la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20317793376@NOTIFICACIONES.SCBA.GOV.AR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27925531877@NOTIFICACIONES.SCBA.GOV.AR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09:09:50 -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09:21:16 -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09:25:30 -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10:36:55 -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20317793376@NOTIFICACIONES.SCBA.GOV.AR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27925531877@NOTIFICACIONES.SCBA.GOV.AR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231302090005096150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4001 - 20 - SCORNAVACCHE, VERONICA TERESA Y OTRO C/ LIDERAR CIA. GRAL. DE SEGUROS S/EJECUCION DE SENTENCIA (INFOREC 148)</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‰7-")è%)]R~Š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231302090005096150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