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12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62/63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9 de Marzo de </w:t>
      </w:r>
      <w:r>
        <w:rPr>
          <w:color w:val="000000"/>
          <w:lang w:val="es-AR" w:eastAsia="es-AR" w:bidi="es-AR"/>
        </w:rPr>
        <w:t xml:space="preserve">2021, </w:t>
      </w:r>
      <w:r>
        <w:rPr>
          <w:lang w:val="es-AR" w:eastAsia="es-AR" w:bidi="es-AR"/>
        </w:rPr>
        <w:t xml:space="preserve">reunidos en Acuerdo Ordinario los Sres. Jueces de la Excma. Cámara de Apelación en lo Civil y Comercial del Departamento Judicial Pergamino, para dictar sentencia en la causa N° </w:t>
      </w:r>
      <w:r>
        <w:rPr>
          <w:b/>
          <w:color w:val="000000"/>
          <w:lang w:val="es-AR" w:eastAsia="es-AR" w:bidi="es-AR"/>
        </w:rPr>
        <w:t xml:space="preserve">4084-20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SOCIEDAD DAMAS DE CARIDAD DEL HOGAR DE JESUS S/ EJECUCION MULTAS PROCESALES Y ASTREINTES</w:t>
      </w:r>
      <w:r>
        <w:rPr>
          <w:b/>
          <w:lang w:val="es-AR" w:eastAsia="es-AR" w:bidi="es-AR"/>
        </w:rPr>
        <w:t xml:space="preserve">"</w:t>
      </w:r>
      <w:r>
        <w:rPr>
          <w:lang w:val="es-AR" w:eastAsia="es-AR" w:bidi="es-AR"/>
        </w:rPr>
        <w:t xml:space="preserve">, Expte. N° </w:t>
      </w:r>
      <w:r>
        <w:rPr>
          <w:color w:val="000000"/>
          <w:lang w:val="es-AR" w:eastAsia="es-AR" w:bidi="es-AR"/>
        </w:rPr>
        <w:t xml:space="preserve">63191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instancia primera dispuso continuar la presente ejecución de sentencia, hasta tanto la ejecutada Sociedad Damas de Caridad del Hogar de Jesús</w:t>
      </w:r>
      <w:r>
        <w:rPr>
          <w:b/>
          <w:i/>
          <w:color w:val="000000"/>
          <w:lang w:val="es-AR" w:eastAsia="es-AR" w:bidi="es-AR"/>
        </w:rPr>
        <w:t xml:space="preserve"> </w:t>
      </w:r>
      <w:r>
        <w:rPr>
          <w:color w:val="000000"/>
          <w:lang w:val="es-AR" w:eastAsia="es-AR" w:bidi="es-AR"/>
        </w:rPr>
        <w:t xml:space="preserve">haga al acreedor</w:t>
      </w:r>
      <w:r>
        <w:rPr>
          <w:b/>
          <w:i/>
          <w:color w:val="000000"/>
          <w:lang w:val="es-AR" w:eastAsia="es-AR" w:bidi="es-AR"/>
        </w:rPr>
        <w:t xml:space="preserve"> </w:t>
      </w:r>
      <w:r>
        <w:rPr>
          <w:color w:val="000000"/>
          <w:lang w:val="es-AR" w:eastAsia="es-AR" w:bidi="es-AR"/>
        </w:rPr>
        <w:t xml:space="preserve">CREDINEGOCIOS MOSCASIL S.A. íntegro pago del capital reclamado de $7.200 con más sus intereses. Impuso las costas a la demandada y difirió la regulación de honorarios del letrado interviniente.</w:t>
      </w:r>
    </w:p>
    <w:p>
      <w:pPr>
        <w:pStyle w:val="[Normal]"/>
        <w:spacing w:line="360" w:lineRule="auto"/>
        <w:ind w:firstLine="1134"/>
        <w:jc w:val="both"/>
        <w:rPr>
          <w:color w:val="000000"/>
          <w:lang w:val="es-AR" w:eastAsia="es-AR" w:bidi="es-AR"/>
        </w:rPr>
      </w:pPr>
      <w:r>
        <w:rPr>
          <w:color w:val="000000"/>
          <w:lang w:val="es-AR" w:eastAsia="es-AR" w:bidi="es-AR"/>
        </w:rPr>
        <w:t xml:space="preserve">El apoderado de la actora plantea revocatoria con apelación en subsidio y ante la confirmación de lo decidido, se concede en relación el recurso subsidiariamente interpuesto el 15-10-2020.</w:t>
      </w:r>
    </w:p>
    <w:p>
      <w:pPr>
        <w:pStyle w:val="[Normal]"/>
        <w:spacing w:line="360" w:lineRule="auto"/>
        <w:ind w:firstLine="1134"/>
        <w:jc w:val="both"/>
        <w:rPr>
          <w:color w:val="000000"/>
          <w:lang w:val="es-AR" w:eastAsia="es-AR" w:bidi="es-AR"/>
        </w:rPr>
      </w:pPr>
      <w:r>
        <w:rPr>
          <w:color w:val="000000"/>
          <w:lang w:val="es-AR" w:eastAsia="es-AR" w:bidi="es-AR"/>
        </w:rPr>
        <w:t xml:space="preserve">La quejosa se agravia del decisorio atacado por cuanto hizo lugar a la ampliación solicitada, computando únicamente las astreintes aplicadas con posterioridad a la sentencia de trance y de remate.</w:t>
      </w:r>
    </w:p>
    <w:p>
      <w:pPr>
        <w:pStyle w:val="[Normal]"/>
        <w:spacing w:line="360" w:lineRule="auto"/>
        <w:ind w:firstLine="1134"/>
        <w:jc w:val="both"/>
        <w:rPr>
          <w:color w:val="000000"/>
          <w:lang w:val="es-AR" w:eastAsia="es-AR" w:bidi="es-AR"/>
        </w:rPr>
      </w:pPr>
      <w:r>
        <w:rPr>
          <w:color w:val="000000"/>
          <w:lang w:val="es-AR" w:eastAsia="es-AR" w:bidi="es-AR"/>
        </w:rPr>
        <w:t xml:space="preserve">Considera que, sin perjuicio de que la ampliación fuera solicitada con posterioridad a dicha resolución, ello no obsta, a que durante el lapso que transcurrió desde la interposición de la demanda y hasta la sentencia de remate, la ejecutada persistió en su inconducta burlándose de la manda judicial y como consecuencia de ello se le impusieron de forma diaria las sanciones conminatorias, las cuales adeuda a la actualidad y no fueron incluidas en la sentencia de remate.</w:t>
      </w:r>
    </w:p>
    <w:p>
      <w:pPr>
        <w:pStyle w:val="[Normal]"/>
        <w:spacing w:line="360" w:lineRule="auto"/>
        <w:ind w:firstLine="1134"/>
        <w:jc w:val="both"/>
        <w:rPr>
          <w:color w:val="000000"/>
          <w:lang w:val="es-AR" w:eastAsia="es-AR" w:bidi="es-AR"/>
        </w:rPr>
      </w:pPr>
      <w:r>
        <w:rPr>
          <w:color w:val="000000"/>
          <w:lang w:val="es-AR" w:eastAsia="es-AR" w:bidi="es-AR"/>
        </w:rPr>
        <w:t xml:space="preserve">Elevados los autos a esta Alzada, en fecha 6-10-2020 se dicta el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considero que debe confirmarse lo decidido en la anterior instancia, aunque con otro fundamento.</w:t>
      </w:r>
    </w:p>
    <w:p>
      <w:pPr>
        <w:pStyle w:val="[Normal]"/>
        <w:spacing w:line="360" w:lineRule="auto"/>
        <w:ind w:firstLine="1134"/>
        <w:jc w:val="both"/>
        <w:rPr>
          <w:color w:val="000000"/>
          <w:lang w:val="es-AR" w:eastAsia="es-AR" w:bidi="es-AR"/>
        </w:rPr>
      </w:pPr>
      <w:r>
        <w:rPr>
          <w:color w:val="000000"/>
          <w:lang w:val="es-AR" w:eastAsia="es-AR" w:bidi="es-AR"/>
        </w:rPr>
        <w:t xml:space="preserve">Es que lo que pretende el recurrente es la ampliación de la sentencia, pero por los montos que se devengaron entre la demanda y ésta, lo cual debió haber solicitado antes del dictado de  la resolución, y no habiendo hecho ello precluyó la posibilidad de ello conforme lo establece el art. 538 del C.P.C. y C.</w:t>
      </w:r>
    </w:p>
    <w:p>
      <w:pPr>
        <w:pStyle w:val="[Normal]"/>
        <w:spacing w:line="360" w:lineRule="auto"/>
        <w:ind w:firstLine="1134"/>
        <w:jc w:val="both"/>
        <w:rPr>
          <w:color w:val="000000"/>
          <w:lang w:val="es-AR" w:eastAsia="es-AR" w:bidi="es-AR"/>
        </w:rPr>
      </w:pPr>
      <w:r>
        <w:rPr>
          <w:color w:val="000000"/>
          <w:lang w:val="es-AR" w:eastAsia="es-AR" w:bidi="es-AR"/>
        </w:rPr>
        <w:t xml:space="preserve">Es que la finalidad de la norma mencionada, es la de impedir "...</w:t>
      </w:r>
      <w:r>
        <w:rPr>
          <w:i/>
          <w:color w:val="000000"/>
          <w:lang w:val="es-AR" w:eastAsia="es-AR" w:bidi="es-AR"/>
        </w:rPr>
        <w:t xml:space="preserve">una nueva citación de remate con la consiguiente posibilidad de oposición de excepciones. Pero ello no significa que se deba alterar la bilateralidad del contradictorio, afectándose el principio de la defensa en juicio, en tal situación resulta procedente correr un traslado al ejecutado de la ampliación de la ejecución solicitada por el actor antes de dictarse la sentencia de remate</w:t>
      </w:r>
      <w:r>
        <w:rPr>
          <w:color w:val="000000"/>
          <w:lang w:val="es-AR" w:eastAsia="es-AR" w:bidi="es-AR"/>
        </w:rPr>
        <w:t xml:space="preserve">" (Carlos E. Fenochietto, " Código Procesal Civil y Comercial de la Provincia de Buenos Aires . Comentado, anotado y concordado Legislación complementaria", 5ta. edición actualizada y ampliada, pág. 603)</w:t>
      </w:r>
    </w:p>
    <w:p>
      <w:pPr>
        <w:pStyle w:val="[Normal]"/>
        <w:spacing w:line="360" w:lineRule="auto"/>
        <w:ind w:firstLine="1134"/>
        <w:jc w:val="both"/>
        <w:rPr>
          <w:color w:val="000000"/>
          <w:lang w:val="es-AR" w:eastAsia="es-AR" w:bidi="es-AR"/>
        </w:rPr>
      </w:pPr>
      <w:r>
        <w:rPr>
          <w:color w:val="000000"/>
          <w:lang w:val="es-AR" w:eastAsia="es-AR" w:bidi="es-AR"/>
        </w:rPr>
        <w:t xml:space="preserve">"</w:t>
      </w:r>
      <w:r>
        <w:rPr>
          <w:i/>
          <w:color w:val="000000"/>
          <w:lang w:val="es-AR" w:eastAsia="es-AR" w:bidi="es-AR"/>
        </w:rPr>
        <w:t xml:space="preserve">En el juicio ejecutivo no está permitido indagar la causa de la obligación y por ende establecer si los cheques sobre los que se funda la ampliación de la demanda reconocen o no un origen común con el que se promoviera la acción, resultando inaplicable la prescripción legal que fluye del art. 539 del Código Procesal, sobremanera si el vencimiento de estos nuevos cheques son de fecha anterior a la sentencia, pues la ejecución después de promovida la misma, no puede ser ampliada por sumas correspondientes a vencimientos que se habrían producido con anterioridad a la fecha del fallo, toda vez que en el tiempo previo opera el mecanismo del art. 538 del ordenamiento ritual clausurándose con dicho pronunciamiento un estadio procesal alcanzado por las consecuencias de la preclusión</w:t>
      </w:r>
      <w:r>
        <w:rPr>
          <w:color w:val="000000"/>
          <w:lang w:val="es-AR" w:eastAsia="es-AR" w:bidi="es-AR"/>
        </w:rPr>
        <w:t xml:space="preserve">." CC0201 LP 100552 RSI-174-3 I 30/06/2003 Carátula: Agroganadera Inversora S.A. c/Racioppi, Ricardo Alberto s/Cobro ejecutivo", JUBA B254936".</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w:t>
      </w:r>
      <w:r>
        <w:rPr>
          <w:color w:val="0000FF"/>
          <w:lang w:val="es-AR" w:eastAsia="es-AR" w:bidi="es-AR"/>
        </w:rPr>
        <w:t xml:space="preserve"> </w:t>
      </w:r>
      <w:r>
        <w:rPr>
          <w:lang w:val="es-AR" w:eastAsia="es-AR" w:bidi="es-AR"/>
        </w:rPr>
        <w:t xml:space="preserve">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Sin costas, por no haber contradictorio. (Art. 68 del C.P.C. y 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20286683372@NOTIFICACIONES.SCBA.GOV.AR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09/03/2021 09:09:36 -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09/03/2021 09:20:48 -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09/03/2021 09:25:14 -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09/03/2021 09:49:37 -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‰7Z")è%èepKŠ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235802090005006980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7" w:h="16834"/>
      <w:pgMar w:top="3203"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4084 - 20 - CREDINEGOCIOS MOSCASIL S.A.  C/ SOCIEDAD DAMAS DE CARIDAD DEL HOGAR DE JESUS S/ EJECUCION MULTAS PROCESALES Y ASTREINTES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‰7Z")è%èepKŠ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235802090005006980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