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10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56/58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9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4090-20</w:t>
      </w:r>
      <w:r>
        <w:rPr>
          <w:lang w:val="es-AR" w:eastAsia="es-AR" w:bidi="es-AR"/>
        </w:rPr>
        <w:t xml:space="preserve"> caratulada </w:t>
      </w:r>
      <w:r>
        <w:rPr>
          <w:b/>
          <w:lang w:val="es-AR" w:eastAsia="es-AR" w:bidi="es-AR"/>
        </w:rPr>
        <w:t xml:space="preserve">"</w:t>
      </w:r>
      <w:r>
        <w:rPr>
          <w:b/>
          <w:color w:val="000000"/>
          <w:lang w:val="es-AR" w:eastAsia="es-AR" w:bidi="es-AR"/>
        </w:rPr>
        <w:t xml:space="preserve">FO.GA.BA. S.A.P.E.M.  C/ LOPEZ HECTOR MAURICIO Y OTRO/A S/ COBRO EJECUTIVO</w:t>
      </w:r>
      <w:r>
        <w:rPr>
          <w:b/>
          <w:lang w:val="es-AR" w:eastAsia="es-AR" w:bidi="es-AR"/>
        </w:rPr>
        <w:t xml:space="preserve">"</w:t>
      </w:r>
      <w:r>
        <w:rPr>
          <w:lang w:val="es-AR" w:eastAsia="es-AR" w:bidi="es-AR"/>
        </w:rPr>
        <w:t xml:space="preserve">, Expte. N° 75.294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Sr. Juez de primera instancia se declaró incompetente para seguir entendiendo en la presente en virtud de considerar presumible, dada las circunstancias personales  de las partes, que el vínculo establecido entre las mismas, se encuentra comprendido bajo las normas de orden público  de la Ley de Defensa del Consumidor. Es por ello, que siendo el domicilio real del ejecutado denunciado en el contrato de mutuo de la localidad de Arrecifes, dispuso remitir las actuaciones al Juzgado Letrado de Paz de la referida localidad.</w:t>
      </w:r>
    </w:p>
    <w:p>
      <w:pPr>
        <w:pStyle w:val="[Normal]"/>
        <w:spacing w:line="360" w:lineRule="auto"/>
        <w:ind w:firstLine="1134"/>
        <w:jc w:val="both"/>
        <w:rPr>
          <w:lang w:val="es-AR" w:eastAsia="es-AR" w:bidi="es-AR"/>
        </w:rPr>
      </w:pPr>
      <w:r>
        <w:rPr>
          <w:lang w:val="es-AR" w:eastAsia="es-AR" w:bidi="es-AR"/>
        </w:rPr>
        <w:t xml:space="preserve">Disconforme con lo decidido el actor deduce recurso de revocatoria con apelación en subsidio mediante escrito electrónico de fecha 23-9-2020. Rechazada la revocatoria previa, el a-quo concedió la apelación el 5-10-2020. Elevados los autos, pasan a resolver el 15-10-2020,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quejosa se agravia de la declaración oficiosa de incompetencia por cuanto considera que no existe entre las partes relación de consumo. Declara que no es una</w:t>
      </w:r>
      <w:r>
        <w:rPr>
          <w:lang w:val="es-AR" w:eastAsia="es-AR" w:bidi="es-AR"/>
        </w:rPr>
        <w:t xml:space="preserve"> empresa prestadora de un servicio financiero por lo que no se encuentra dentro de las empresas reguladas por la Ley de Entidades Financieras ni bajo la supervisión de la Autoridad del Banco Central de la República Argentina.</w:t>
      </w:r>
    </w:p>
    <w:p>
      <w:pPr>
        <w:pStyle w:val="[Normal]"/>
        <w:spacing w:line="360" w:lineRule="auto"/>
        <w:ind w:firstLine="1134"/>
        <w:jc w:val="both"/>
        <w:rPr>
          <w:lang w:val="es-AR" w:eastAsia="es-AR" w:bidi="es-AR"/>
        </w:rPr>
      </w:pPr>
      <w:r>
        <w:rPr>
          <w:lang w:val="es-AR" w:eastAsia="es-AR" w:bidi="es-AR"/>
        </w:rPr>
        <w:t xml:space="preserve">Afirma que se está en presencia de una empresa comercial, una sociedad anónima cuyo objeto es la promoción de la producción y el comercio a través de la dación de garantías onerosas.</w:t>
      </w:r>
    </w:p>
    <w:p>
      <w:pPr>
        <w:pStyle w:val="[Normal]"/>
        <w:spacing w:line="360" w:lineRule="auto"/>
        <w:ind w:firstLine="1134"/>
        <w:jc w:val="both"/>
        <w:rPr>
          <w:lang w:val="es-AR" w:eastAsia="es-AR" w:bidi="es-AR"/>
        </w:rPr>
      </w:pPr>
      <w:r>
        <w:rPr>
          <w:lang w:val="es-AR" w:eastAsia="es-AR" w:bidi="es-AR"/>
        </w:rPr>
        <w:t xml:space="preserve">Sostiene que yerra el a-quo al concluir que se está en presencia de una relación consumeril, pues las garantías que la actora presta no lo son para consumo ni para la adquisición de bienes de consumo. Se trata de garantías que se otorgan a productores o comerciantes para afianzar créditos bancarios que toman para adquirir bienes de capital, y que en el caso ello surge de la lectura de la línea de crédito tomada por el accionado.</w:t>
      </w:r>
    </w:p>
    <w:p>
      <w:pPr>
        <w:pStyle w:val="[Normal]"/>
        <w:spacing w:line="360" w:lineRule="auto"/>
        <w:ind w:firstLine="1134"/>
        <w:jc w:val="both"/>
        <w:rPr>
          <w:lang w:val="es-AR" w:eastAsia="es-AR" w:bidi="es-AR"/>
        </w:rPr>
      </w:pPr>
      <w:r>
        <w:rPr>
          <w:lang w:val="es-AR" w:eastAsia="es-AR" w:bidi="es-AR"/>
        </w:rPr>
        <w:t xml:space="preserve">En ese contexto entiende que el accionado solicitó un crédito de financiación de inversiones y no un crédito de consumo y que dicha condición de la accionada impide el presupuesto exigido por las normas que rigen la relación de consumo.</w:t>
      </w:r>
    </w:p>
    <w:p>
      <w:pPr>
        <w:pStyle w:val="[Normal]"/>
        <w:spacing w:line="360" w:lineRule="auto"/>
        <w:ind w:firstLine="1134"/>
        <w:jc w:val="both"/>
        <w:rPr>
          <w:lang w:val="es-AR" w:eastAsia="es-AR" w:bidi="es-AR"/>
        </w:rPr>
      </w:pPr>
      <w:r>
        <w:rPr>
          <w:lang w:val="es-AR" w:eastAsia="es-AR" w:bidi="es-AR"/>
        </w:rPr>
        <w:t xml:space="preserve">Impetra se revoque la decisión impugnada.</w:t>
      </w:r>
    </w:p>
    <w:p>
      <w:pPr>
        <w:pStyle w:val="[Normal]"/>
        <w:spacing w:line="360" w:lineRule="auto"/>
        <w:ind w:firstLine="1134"/>
        <w:jc w:val="both"/>
        <w:rPr>
          <w:lang w:val="es-AR" w:eastAsia="es-AR" w:bidi="es-AR"/>
        </w:rPr>
      </w:pPr>
      <w:r>
        <w:rPr>
          <w:lang w:val="es-AR" w:eastAsia="es-AR" w:bidi="es-AR"/>
        </w:rPr>
        <w:t xml:space="preserve">Entrando a resolver, el Superior Tribunal Provincial en el precedente "Cuevas" (C 109305, 1-9-2010) consideró que "...si bien impera en el ámbito de las relaciones de financiación para consumo, las limitaciones cognoscitivas propias de los procesos de ejecución, que impiden debatir aspectos ajenos al título (conf. art. 542, C.P.C.C.), es posible una interpretación de la regla aludida acorde con los principios derivados de la legislación de protección de usuarios (arts. 1, 2, 36 y 37, ley 24.240)".  Y que "...dicha lectura "armonizante" (v. Sagües, Néstor P., "Interpretación constitucional y alquimia constitucional [El arsenal argumentativo de los Tribunales Supremos]", en Revista Iberoamericana de Derecho Procesal Constitucional, n° 1, Enero- Junio 2004, p. 161) consiste en autorizar a los jueces a declarar de oficio la incompetencia territorial a partir de la constatación (mediante elementos serios y adecuadamente justificados) de la existencia de una relación de consumo a las que se refiere el art. 36 de la L.D.C.".</w:t>
      </w:r>
    </w:p>
    <w:p>
      <w:pPr>
        <w:pStyle w:val="[Normal]"/>
        <w:spacing w:line="360" w:lineRule="auto"/>
        <w:ind w:firstLine="1134"/>
        <w:jc w:val="both"/>
        <w:rPr>
          <w:lang w:val="es-AR" w:eastAsia="es-AR" w:bidi="es-AR"/>
        </w:rPr>
      </w:pPr>
      <w:r>
        <w:rPr>
          <w:lang w:val="es-AR" w:eastAsia="es-AR" w:bidi="es-AR"/>
        </w:rPr>
        <w:t xml:space="preserve">Y ha sostenido que tal doctrina legal "...no se cristaliza en una solución establecida por la Corte para fijar a priori el organismo que deberá conocer en la causa.  Al contrario, emplaza al juez en la situación de analizar, en cada proceso en particular, la eventual existencia de una relación sustancial de consumo; de allí que la respectiva competencia territorial queda sujeta, en principio, al resultado de tal evaluación (SCBA LP C 117245 S 03/09/2014; SCBA LP C 119936 I 09/09/2015; SCBA LP Rc 118943 I 09/09/2015; SCBA LP Rc 118917 I 17/06/2015, JUBA) (conf. CAP N° 3021 Reg. 246 del 12-9-2017, entr. otr).</w:t>
      </w:r>
    </w:p>
    <w:p>
      <w:pPr>
        <w:pStyle w:val="[Normal]"/>
        <w:spacing w:line="360" w:lineRule="auto"/>
        <w:ind w:firstLine="1134"/>
        <w:jc w:val="both"/>
        <w:rPr>
          <w:b/>
          <w:lang w:val="es-AR" w:eastAsia="es-AR" w:bidi="es-AR"/>
        </w:rPr>
      </w:pPr>
      <w:r>
        <w:rPr>
          <w:lang w:val="es-AR" w:eastAsia="es-AR" w:bidi="es-AR"/>
        </w:rPr>
        <w:t xml:space="preserve">De la compulsa de las presentes actuaciones, se estima que en el caso de marras no se hallan configurados los recaudos que habilitan la declaración de incompetencia de oficio con base en lo normado por la Ley 24.240, habida cuenta que no surge en esta instancia de la documentación allegada consistente en la solicitud de crédito, solicitud de garantías, contrato de mutuo en pesos con el Banco Provincia de Buenos Aires, Documento de Aceptación-Convenio de Cumplimiento, entre otras -v. documental adjuntada en pdf el 8-9-2020-, </w:t>
      </w:r>
      <w:r>
        <w:rPr>
          <w:color w:val="000000"/>
          <w:lang w:val="es-AR" w:eastAsia="es-AR" w:bidi="es-AR"/>
        </w:rPr>
        <w:t xml:space="preserve">que la deuda reclamada tenga su origen en un crédito bancario para consumo final en los términos del art. 1 de la ley 24.240 modif. por ley 26.361, y sí con destino a capital de trabajo</w:t>
      </w:r>
      <w:r>
        <w:rPr>
          <w:lang w:val="es-AR" w:eastAsia="es-AR" w:bidi="es-AR"/>
        </w:rPr>
        <w:t xml:space="preserve">, habiéndose consignado, por otra parte, que la actividad principal de los solicitantes era la venta al por mayor de comestibles -v. pdf solicitud de crédito- y que se trataba de una solicitud de crédito para la adquisición de una camioneta (Peugeot Boxer) con el fin de extender la zona de distribución de los productos alimenticios -v. pdf informe de auditoria y anexo de contrato de mutuo-. </w:t>
      </w:r>
    </w:p>
    <w:p>
      <w:pPr>
        <w:pStyle w:val="[Normal]"/>
        <w:spacing w:line="360" w:lineRule="auto"/>
        <w:ind w:firstLine="1134"/>
        <w:jc w:val="both"/>
        <w:rPr>
          <w:lang w:val="es-AR" w:eastAsia="es-AR" w:bidi="es-AR"/>
        </w:rPr>
      </w:pPr>
      <w:r>
        <w:rPr>
          <w:lang w:val="es-AR" w:eastAsia="es-AR" w:bidi="es-AR"/>
        </w:rPr>
        <w:t xml:space="preserve">Por consiguiente, no existiendo elementos de juicio contundentes ni adecuada justificación con apoyatura en las constancias obrantes en la causa que permitan inferir en este estado de proceso una relación de consumo en los términos de los arts. 1, 2, 3, 36 y 37 de la ley 24.240, corresponde concluir que la declaración oficiosa de incompetencia aparece por lo menos prematura, debiendo continuar el a-quo su intervención en estos actuados.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interpuesto y en su mérito, revocar la resolución atacada mediante la cual el a-quo se declarara incompetente, debiendo el Dr. Ramiro Ricardo Guerrico continuar su intervención en lo presentes actuados</w:t>
      </w:r>
    </w:p>
    <w:p>
      <w:pPr>
        <w:pStyle w:val="[Normal]"/>
        <w:spacing w:line="360" w:lineRule="auto"/>
        <w:ind w:firstLine="1134"/>
        <w:jc w:val="both"/>
        <w:rPr>
          <w:lang w:val="es-AR" w:eastAsia="es-AR" w:bidi="es-AR"/>
        </w:rPr>
      </w:pPr>
      <w:r>
        <w:rPr>
          <w:lang w:val="es-AR" w:eastAsia="es-AR" w:bidi="es-AR"/>
        </w:rPr>
        <w:t xml:space="preserve">Sin costas por no mediar contradictor (art. 68 1° parte a contrario sensu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el recurso de apelación interpuesto y en su mérito, revocar la resolución atacada mediante la cual el a-quo se declarara incompetente, debiendo el Dr. Ramiro Ricardo Guerrico continuar su intervención en lo presentes actuados</w:t>
      </w:r>
    </w:p>
    <w:p>
      <w:pPr>
        <w:pStyle w:val="[Normal]"/>
        <w:spacing w:line="360" w:lineRule="auto"/>
        <w:ind w:firstLine="1134"/>
        <w:jc w:val="both"/>
        <w:rPr>
          <w:lang w:val="es-AR" w:eastAsia="es-AR" w:bidi="es-AR"/>
        </w:rPr>
      </w:pPr>
      <w:r>
        <w:rPr>
          <w:lang w:val="es-AR" w:eastAsia="es-AR" w:bidi="es-AR"/>
        </w:rPr>
        <w:t xml:space="preserve">Sin costas por no mediar contradictor (art. 68 1° parte a contrario sensu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20173050624@notificaciones.scba.gov.ar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09:09:05 -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09:19:35 -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09:24:40 -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09:46:59 -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20173050624@notificaciones.scba.gov.ar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‰8c")è%):nhŠ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246702090005092678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373"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4090 - 20 - FO.GA.BA. S.A.P.E.M.  C/ LOPEZ HECTOR MAURICIO Y OTRO/A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‰8c")è%):nhŠ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246702090005092678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Normal (Web)">
    <w:name w:val="Normal (Web)"/>
    <w:basedOn w:val="Normal"/>
    <w:next w:val="Normal (Web)"/>
    <w:qFormat/>
    <w:pPr>
      <w:spacing w:before="100" w:after="100" w:line="240" w:lineRule="auto"/>
    </w:pPr>
    <w:rPr>
      <w:rFonts w:ascii="Times New Roman" w:hAnsi="Times New Roman" w:eastAsia="Times New Roman" w:cs="Times New Roman"/>
      <w:sz w:val="24"/>
      <w:szCs w:val="24"/>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