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34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169/172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30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4164-21</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CRUZ, SOFIA CAROLINA C/ MEDINA, WALTER GUILLERMO S/ COMUNICACION CON LOS HIJOS</w:t>
      </w:r>
      <w:r>
        <w:rPr>
          <w:b/>
          <w:lang w:val="es-AR" w:eastAsia="es-AR" w:bidi="es-AR"/>
        </w:rPr>
        <w:t xml:space="preserve">"</w:t>
      </w:r>
      <w:r>
        <w:rPr>
          <w:lang w:val="es-AR" w:eastAsia="es-AR" w:bidi="es-AR"/>
        </w:rPr>
        <w:t xml:space="preserve">, Expte. N° 39470 del </w:t>
      </w:r>
      <w:r>
        <w:rPr>
          <w:color w:val="000000"/>
          <w:lang w:val="es-AR" w:eastAsia="es-AR" w:bidi="es-AR"/>
        </w:rPr>
        <w:t xml:space="preserve">Juzgado Paz Letrado de Colón</w:t>
      </w:r>
      <w:r>
        <w:rPr>
          <w:lang w:val="es-AR" w:eastAsia="es-AR" w:bidi="es-AR"/>
        </w:rPr>
        <w:t xml:space="preserve">, se practicó el sorteo de ley que determinó que la votación debía efectuarse en el siguiente orden: </w:t>
      </w:r>
      <w:r>
        <w:rPr>
          <w:color w:val="000000"/>
          <w:lang w:val="es-AR" w:eastAsia="es-AR" w:bidi="es-AR"/>
        </w:rPr>
        <w:t xml:space="preserve">LOUISE-SCARAFFÍA-DEGLEUE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b/>
          <w:lang w:val="es-AR" w:eastAsia="es-AR" w:bidi="es-AR"/>
        </w:rPr>
      </w:pPr>
      <w:r>
        <w:rPr>
          <w:lang w:val="es-AR" w:eastAsia="es-AR" w:bidi="es-AR"/>
        </w:rPr>
        <w:t xml:space="preserve">A la primera cuestión el señor Juez </w:t>
      </w:r>
      <w:r>
        <w:rPr>
          <w:color w:val="000000"/>
          <w:lang w:val="es-AR" w:eastAsia="es-AR" w:bidi="es-AR"/>
        </w:rPr>
        <w:t xml:space="preserve">BERNADO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decisión recurrida hizo lugar a la demanda de fijación de régimen de comunicación incoada por la actora contra Walter Guillermo Medina, respecto del hijo de ambos, M., F.A., actualmente de once años de edad, estableciendo que se debía desarrollar con el accionado -padre no conviviente-, los días lunes, miércoles y viernes, de la siguiente manera: Cuando el demandado trabaja en turno mañana, desde las 15 a 17 hs.; cuando trabaja en turno tarde, de 11 a 13 hs. y cuando trabaja turno noche, de 11 a 17 hs.; fines de semana por medio, el día sábado luego del horario de trabajo, retirará al niño y lo reintegrará el domingo a las 19 hs.</w:t>
      </w:r>
    </w:p>
    <w:p>
      <w:pPr>
        <w:pStyle w:val="[Normal]"/>
        <w:spacing w:line="360" w:lineRule="auto"/>
        <w:ind w:firstLine="1134"/>
        <w:jc w:val="both"/>
        <w:rPr>
          <w:lang w:val="es-AR" w:eastAsia="es-AR" w:bidi="es-AR"/>
        </w:rPr>
      </w:pPr>
      <w:r>
        <w:rPr>
          <w:lang w:val="es-AR" w:eastAsia="es-AR" w:bidi="es-AR"/>
        </w:rPr>
        <w:t xml:space="preserve">Se impuso al demandado expresamente la obligación de realizar todas las acciones tendientes al cumplimiento de lo ordenado y se le hizo saber que en su caso y a pedido de parte, podrán aplicarse medidas encaminadas al cumplimiento de lo ordenado (art. 557 y ccs Código Civil y Comercial). Asimismo el pronunciamiento insta a las partes a que con asistencia letrada confeccionen un plan de parentabilidad para la comunicación y contacto del niño con el progenitor no conviviente durante vacaciones y fiestas familiares.</w:t>
      </w:r>
    </w:p>
    <w:p>
      <w:pPr>
        <w:pStyle w:val="[Normal]"/>
        <w:spacing w:line="360" w:lineRule="auto"/>
        <w:ind w:firstLine="1134"/>
        <w:jc w:val="both"/>
        <w:rPr>
          <w:lang w:val="es-AR" w:eastAsia="es-AR" w:bidi="es-AR"/>
        </w:rPr>
      </w:pPr>
      <w:r>
        <w:rPr>
          <w:lang w:val="es-AR" w:eastAsia="es-AR" w:bidi="es-AR"/>
        </w:rPr>
        <w:t xml:space="preserve">La sentencia fue motivo de recurso, deducido en fecha 23/12/2020. Se elevó la causa el 1/2/2021, contando con la fundamentación de la apelación y se dictó el llamamiento de autos que fuera suspendido en razón de advertirse la omisión de sustanciación. En consecuencia se ordenó el traslado correspondiente por auto de fecha 11/2/2021 y no habiendo hecho uso del derecho la contraria, pasan a sentencia el 4/3/2021 y se procede al sorteo de ley el 22 del corriente, encontrándose en condiciones de ser fallados.</w:t>
      </w:r>
    </w:p>
    <w:p>
      <w:pPr>
        <w:pStyle w:val="[Normal]"/>
        <w:spacing w:line="360" w:lineRule="auto"/>
        <w:ind w:firstLine="1134"/>
        <w:jc w:val="both"/>
        <w:rPr>
          <w:lang w:val="es-AR" w:eastAsia="es-AR" w:bidi="es-AR"/>
        </w:rPr>
      </w:pPr>
      <w:r>
        <w:rPr>
          <w:lang w:val="es-AR" w:eastAsia="es-AR" w:bidi="es-AR"/>
        </w:rPr>
        <w:t xml:space="preserve">En la sede anterior, prosperó la pretensión actoral que en lo principal se dirigía a un plan de contacto tres veces a la semana y dos fines de semana al mes. Al pronunciarse la Sra. Magistrada dijo no compartir la opinión del Asesor interviniente -quien en su presentación electrónica del 20/10/2020 dictaminó que la propuesta del progenitor al contestar demanda debía ser atendida-, y destacó que </w:t>
      </w:r>
      <w:r>
        <w:rPr>
          <w:i/>
          <w:lang w:val="es-AR" w:eastAsia="es-AR" w:bidi="es-AR"/>
        </w:rPr>
        <w:t xml:space="preserve">"El derecho de comunicación que posee la demandada es a su vez una obligación de la que no se debe eludir, puesto que el primer y principal beneficiario del cumplimiento de la misma resulta su hijo."</w:t>
      </w:r>
      <w:r>
        <w:rPr>
          <w:lang w:val="es-AR" w:eastAsia="es-AR" w:bidi="es-AR"/>
        </w:rPr>
        <w:t xml:space="preserve">, refiriendo a que el niño en la audiencia en la que fuera oído aportó detalles sobre el contacto con su padre, entendiendo la Magistrada que no procede modificar el mismo. Sostuvo que ".</w:t>
      </w:r>
      <w:r>
        <w:rPr>
          <w:i/>
          <w:lang w:val="es-AR" w:eastAsia="es-AR" w:bidi="es-AR"/>
        </w:rPr>
        <w:t xml:space="preserve">..La expectativa es que el contacto entre padre e hijo sea frecuente, donde el padre participe activamente en la vida de su hijo, ejerciendo su función -también social- de acompañamiento en su desarrollo y formación integral...".</w:t>
      </w:r>
    </w:p>
    <w:p>
      <w:pPr>
        <w:pStyle w:val="[Normal]"/>
        <w:spacing w:line="360" w:lineRule="auto"/>
        <w:ind w:firstLine="1134"/>
        <w:jc w:val="both"/>
        <w:rPr>
          <w:b/>
          <w:lang w:val="es-AR" w:eastAsia="es-AR" w:bidi="es-AR"/>
        </w:rPr>
      </w:pPr>
      <w:r>
        <w:rPr>
          <w:lang w:val="es-AR" w:eastAsia="es-AR" w:bidi="es-AR"/>
        </w:rPr>
        <w:t xml:space="preserve">El accionado al fundar el recurso deducido, se agravia afirmando que no fue contemplada su situación personal, en orden a que tiene a su cuidado a su progenitora, quien padece problemas de salud y no cuenta con otra ayuda al efecto. Que al contestar demanda hizo saber como era su situación laboral y los turnos rotativos que cumple, adunando aquí que en la actualidad dada su situación económica desarrolla tareas fuera de su horario laboral, por lo que reitera que el régimen de contacto que se encuentra en condiciones de cumplir, es el que propuso al contestar la demanda: días martes y jueves, en los siguientes horarios: cuando su turno laboral es de mañana, de 15 a 18 hs., cuando es de tarde, de 11 a 13 hs. y cuando es de noche, de 11:30 a 17 hs. y un fin de semana al mes de viernes a domingo. Expresa que tal sería </w:t>
      </w:r>
      <w:r>
        <w:rPr>
          <w:i/>
          <w:lang w:val="es-AR" w:eastAsia="es-AR" w:bidi="es-AR"/>
        </w:rPr>
        <w:t xml:space="preserve">"...</w:t>
      </w:r>
      <w:r>
        <w:rPr>
          <w:i/>
          <w:lang w:val="es-AR" w:eastAsia="es-AR" w:bidi="es-AR"/>
        </w:rPr>
        <w:t xml:space="preserve">un régimen de comunicación acorde a mis circunstancias actuales ... nunca me desentendí de mis responsabilidades paternas, veo a mi hijo regularmente y abono la cuota alimentaria como corresponde. Sin embargo, la sentencia al fijar un régimen de comunicación tan amplio, recorta mis posibilidades laborales (ya que hago trabajos de corte de pasto por fuera de mi empleo formal, fundamentalmente los fines de semana) y de cuidado de mi madre que es una persona muy anciana."</w:t>
      </w:r>
    </w:p>
    <w:p>
      <w:pPr>
        <w:pStyle w:val="[Normal]"/>
        <w:spacing w:line="360" w:lineRule="auto"/>
        <w:ind w:firstLine="1134"/>
        <w:jc w:val="both"/>
        <w:rPr>
          <w:lang w:val="es-AR" w:eastAsia="es-AR" w:bidi="es-AR"/>
        </w:rPr>
      </w:pPr>
      <w:r>
        <w:rPr>
          <w:lang w:val="es-AR" w:eastAsia="es-AR" w:bidi="es-AR"/>
        </w:rPr>
        <w:t xml:space="preserve">Ofrece prueba testimonial e informe socio ambiental.</w:t>
      </w:r>
    </w:p>
    <w:p>
      <w:pPr>
        <w:pStyle w:val="[Normal]"/>
        <w:spacing w:line="360" w:lineRule="auto"/>
        <w:ind w:firstLine="1134"/>
        <w:jc w:val="both"/>
        <w:rPr>
          <w:lang w:val="es-AR" w:eastAsia="es-AR" w:bidi="es-AR"/>
        </w:rPr>
      </w:pPr>
      <w:r>
        <w:rPr>
          <w:lang w:val="es-AR" w:eastAsia="es-AR" w:bidi="es-AR"/>
        </w:rPr>
        <w:t xml:space="preserve">En tarea, debo señalar en primer término respecto de la prueba ofrecida en el escrito de fundamentación, que no se configura un supuesto que pueda habilitar la apertura en la Alzada en los términos del art. 255 del ritual -no se trata de prueba ofrecida y denegada en la instancia primera y la situación laboral del recurrente no constituye hecho nuevo- por lo que la petición en tal sentido deviene improcedente (confr. esta Cámara causas N°3824 RSI 167/2020 ent. ots.).</w:t>
      </w:r>
    </w:p>
    <w:p>
      <w:pPr>
        <w:pStyle w:val="[Normal]"/>
        <w:spacing w:line="360" w:lineRule="auto"/>
        <w:ind w:firstLine="1134"/>
        <w:jc w:val="both"/>
        <w:rPr>
          <w:lang w:val="es-AR" w:eastAsia="es-AR" w:bidi="es-AR"/>
        </w:rPr>
      </w:pPr>
      <w:r>
        <w:rPr>
          <w:lang w:val="es-AR" w:eastAsia="es-AR" w:bidi="es-AR"/>
        </w:rPr>
        <w:t xml:space="preserve">Luego, en orden a la decisión en crisis, considero que la apelación debe ser parcialmente acogida.</w:t>
      </w:r>
    </w:p>
    <w:p>
      <w:pPr>
        <w:pStyle w:val="[Normal]"/>
        <w:spacing w:line="360" w:lineRule="auto"/>
        <w:ind w:firstLine="1134"/>
        <w:jc w:val="both"/>
        <w:rPr>
          <w:lang w:val="es-AR" w:eastAsia="es-AR" w:bidi="es-AR"/>
        </w:rPr>
      </w:pPr>
      <w:r>
        <w:rPr>
          <w:lang w:val="es-AR" w:eastAsia="es-AR" w:bidi="es-AR"/>
        </w:rPr>
        <w:t xml:space="preserve">Soy de opinión que dado el planteo del demandado y las dificultades que alega para efectivizar un régimen como el impuesto en la instancia anterior, no luce conveniente -ante lo que manifiesta poder asumir como compromiso de acompañamiento en su rol paterno-, forzar tal aspecto pues estimo que no redundaría en beneficio del niño.</w:t>
      </w:r>
    </w:p>
    <w:p>
      <w:pPr>
        <w:pStyle w:val="[Normal]"/>
        <w:spacing w:line="360" w:lineRule="auto"/>
        <w:ind w:firstLine="1134"/>
        <w:jc w:val="both"/>
        <w:rPr>
          <w:lang w:val="es-AR" w:eastAsia="es-AR" w:bidi="es-AR"/>
        </w:rPr>
      </w:pPr>
      <w:r>
        <w:rPr>
          <w:lang w:val="es-AR" w:eastAsia="es-AR" w:bidi="es-AR"/>
        </w:rPr>
        <w:t xml:space="preserve">En dicho orden se ha dicho que </w:t>
      </w:r>
      <w:r>
        <w:rPr>
          <w:i/>
          <w:lang w:val="es-AR" w:eastAsia="es-AR" w:bidi="es-AR"/>
        </w:rPr>
        <w:t xml:space="preserve">"La atención primordial al "interés superior del niño" a que alude el art. 3 de la Convención de los Derechos del Niño, apunta a dos finalidades básicas: constituirse en pauta de decisión ante un conflicto de intereses y en criterio para la intervención institucional destinada a proteger al niño. El principio proporciona un parámetro objetivo que permite resolver los conflictos del niño con los adultos que lo tienen bajo su cuidado. La decisión se define por lo que resulta de mayor beneficio para la menor."</w:t>
      </w:r>
      <w:r>
        <w:rPr>
          <w:lang w:val="es-AR" w:eastAsia="es-AR" w:bidi="es-AR"/>
        </w:rPr>
        <w:t xml:space="preserve"> (confr. SCBA LP C 119647 S 16/03/2016).</w:t>
      </w:r>
    </w:p>
    <w:p>
      <w:pPr>
        <w:pStyle w:val="[Normal]"/>
        <w:spacing w:line="360" w:lineRule="auto"/>
        <w:ind w:firstLine="1134"/>
        <w:jc w:val="both"/>
        <w:rPr>
          <w:lang w:val="es-AR" w:eastAsia="es-AR" w:bidi="es-AR"/>
        </w:rPr>
      </w:pPr>
      <w:r>
        <w:rPr>
          <w:lang w:val="es-AR" w:eastAsia="es-AR" w:bidi="es-AR"/>
        </w:rPr>
        <w:t xml:space="preserve">La propuesta del demandado varía, con relación a la establecida judicialmente, en la frecuencia semanal: de tres días a dos; siendo la franja horaria diaria prácticamente la misma. Y los fines de semana, uno al mes en lugar de dos pero con un término más amplio de viernes a domingo en lugar de sábado y domingo y, al respecto, el Asesor en oportunidad de expedirse consideró conveniente </w:t>
      </w:r>
      <w:r>
        <w:rPr>
          <w:i/>
          <w:lang w:val="es-AR" w:eastAsia="es-AR" w:bidi="es-AR"/>
        </w:rPr>
        <w:t xml:space="preserve">"... </w:t>
      </w:r>
      <w:r>
        <w:rPr>
          <w:i/>
          <w:lang w:val="es-AR" w:eastAsia="es-AR" w:bidi="es-AR"/>
        </w:rPr>
        <w:t xml:space="preserve">que al fijarse el régimen definitivo en estos autos V.S. tenga en cuenta el propuesto por el demandado que fue redactado según el tiempo que le permiten sus horarios de trabajo", </w:t>
      </w:r>
      <w:r>
        <w:rPr>
          <w:lang w:val="es-AR" w:eastAsia="es-AR" w:bidi="es-AR"/>
        </w:rPr>
        <w:t xml:space="preserve">expresando por último,</w:t>
      </w:r>
      <w:r>
        <w:rPr>
          <w:i/>
          <w:lang w:val="es-AR" w:eastAsia="es-AR" w:bidi="es-AR"/>
        </w:rPr>
        <w:t xml:space="preserve"> "...Entiendo que el régimen propuesto es acorde a la edad del menor y las necesidades laborales de su padre y brinda una adecuada comunicación entre ambos."</w:t>
      </w:r>
    </w:p>
    <w:p>
      <w:pPr>
        <w:pStyle w:val="[Normal]"/>
        <w:spacing w:line="360" w:lineRule="auto"/>
        <w:ind w:firstLine="1134"/>
        <w:jc w:val="both"/>
        <w:rPr>
          <w:lang w:val="es-AR" w:eastAsia="es-AR" w:bidi="es-AR"/>
        </w:rPr>
      </w:pPr>
      <w:r>
        <w:rPr>
          <w:lang w:val="es-AR" w:eastAsia="es-AR" w:bidi="es-AR"/>
        </w:rPr>
        <w:t xml:space="preserve">Así, dejo planteado al acuerdo, que el régimen comunicacional del progenitor con su hijo M., F.A., se desarrolle los días martes y jueves en los horarios establecidos en la sentencia de conformidad a los turnos rotativos de trabajo del Sr. Medina y un fin de semana al mes, en que retirará al niño por la tarde del viernes al finalizar su horario laboral y lo restituirá el domingo a las 19hs.</w:t>
      </w:r>
    </w:p>
    <w:p>
      <w:pPr>
        <w:pStyle w:val="[Normal]"/>
        <w:spacing w:line="360" w:lineRule="auto"/>
        <w:ind w:firstLine="1134"/>
        <w:jc w:val="both"/>
        <w:rPr>
          <w:lang w:val="es-AR" w:eastAsia="es-AR" w:bidi="es-AR"/>
        </w:rPr>
      </w:pPr>
      <w:r>
        <w:rPr>
          <w:lang w:val="es-AR" w:eastAsia="es-AR" w:bidi="es-AR"/>
        </w:rPr>
        <w:t xml:space="preserve">He de adunar algunas consideraciones inherentes al derecho de comunicación, que sustituyera la expresión "visitas" de la anterior legislación, </w:t>
      </w:r>
      <w:r>
        <w:rPr>
          <w:i/>
          <w:lang w:val="es-AR" w:eastAsia="es-AR" w:bidi="es-AR"/>
        </w:rPr>
        <w:t xml:space="preserve">"...al involucrar por igual a dos personas que no se visitan sino que se relacionan, se comunican y profundizan vínculos afectivos fundados, principalmente, en el parentesco." </w:t>
      </w:r>
      <w:r>
        <w:rPr>
          <w:lang w:val="es-AR" w:eastAsia="es-AR" w:bidi="es-AR"/>
        </w:rPr>
        <w:t xml:space="preserve">(confr. Alterini, Jorge H., CCCN, comentado, T. III, pág. 409/10, ed.2015).</w:t>
      </w:r>
    </w:p>
    <w:p>
      <w:pPr>
        <w:pStyle w:val="[Normal]"/>
        <w:spacing w:line="360" w:lineRule="auto"/>
        <w:ind w:firstLine="1134"/>
        <w:jc w:val="both"/>
        <w:rPr>
          <w:lang w:val="es-AR" w:eastAsia="es-AR" w:bidi="es-AR"/>
        </w:rPr>
      </w:pPr>
      <w:r>
        <w:rPr>
          <w:lang w:val="es-AR" w:eastAsia="es-AR" w:bidi="es-AR"/>
        </w:rPr>
        <w:t xml:space="preserve">El art. 555 del Código Civil y Comercial, alude a los sujetos involucrados en la relación allí prevista, es decir a los titulares del </w:t>
      </w:r>
      <w:r>
        <w:rPr>
          <w:i/>
          <w:lang w:val="es-AR" w:eastAsia="es-AR" w:bidi="es-AR"/>
        </w:rPr>
        <w:t xml:space="preserve">derecho - deber</w:t>
      </w:r>
      <w:r>
        <w:rPr>
          <w:lang w:val="es-AR" w:eastAsia="es-AR" w:bidi="es-AR"/>
        </w:rPr>
        <w:t xml:space="preserve"> de comunicación e impone a quienes tienen a su cargo el cuidado personal -en el caso- del niño, la obligación de permitir la comunicación con aquellos que también tienen derecho a ella y no conviven con el menor, a fin de facilitar la participación y fortalecimiento de vínculos en beneficio del mismo. Para el supuesto fundado de oposición a tal comunicación, la interpretación habrá de ser restrictiva y ante la acreditación de un daño a la salud física o al desarrollo integral del niño. </w:t>
      </w:r>
    </w:p>
    <w:p>
      <w:pPr>
        <w:pStyle w:val="[Normal]"/>
        <w:spacing w:line="360" w:lineRule="auto"/>
        <w:ind w:firstLine="1134"/>
        <w:jc w:val="both"/>
        <w:rPr>
          <w:lang w:val="es-AR" w:eastAsia="es-AR" w:bidi="es-AR"/>
        </w:rPr>
      </w:pPr>
      <w:r>
        <w:rPr>
          <w:lang w:val="es-AR" w:eastAsia="es-AR" w:bidi="es-AR"/>
        </w:rPr>
        <w:t xml:space="preserve">La citada norma -obrante en la Sección 2 (Derecho de comunicación) del Cap.2, Tít. 4 (Parentesco) del Libro Segundo (Relaciones de Familia) del CCCN-, asume la perspectiva desde la eventual limitación, restricción o supresión del derecho en cuestión y quien fuere responsable de tales conductas, podrá ser pasible de las sanciones que se prevén en la misma sección -art. 557-, es decir, aquel integrante de la relación jurídica familiar que impida a otro el cumplimiento de un determinado régimen de comunicación fijado en sentencia o convenio homologado, pero no quien tiene en cabeza tal derecho.  En el Código Civil no existía una norma en este sentido y el nuevo texto legal le otorga la posibilidad al juez de ordenar medidas </w:t>
      </w:r>
      <w:r>
        <w:rPr>
          <w:i/>
          <w:lang w:val="es-AR" w:eastAsia="es-AR" w:bidi="es-AR"/>
        </w:rPr>
        <w:t xml:space="preserve">"...para el caso de incumplimiento de la sentencia judicial que ordena la comunicación con quien la peticionara." </w:t>
      </w:r>
      <w:r>
        <w:rPr>
          <w:lang w:val="es-AR" w:eastAsia="es-AR" w:bidi="es-AR"/>
        </w:rPr>
        <w:t xml:space="preserve">(confr.universojus.com/codigo-civil-comercial-comentado/articulo-557).</w:t>
      </w:r>
    </w:p>
    <w:p>
      <w:pPr>
        <w:pStyle w:val="[Normal]"/>
        <w:spacing w:line="360" w:lineRule="auto"/>
        <w:ind w:firstLine="1134"/>
        <w:jc w:val="both"/>
        <w:rPr>
          <w:lang w:val="es-AR" w:eastAsia="es-AR" w:bidi="es-AR"/>
        </w:rPr>
      </w:pPr>
      <w:r>
        <w:rPr>
          <w:lang w:val="es-AR" w:eastAsia="es-AR" w:bidi="es-AR"/>
        </w:rPr>
        <w:t xml:space="preserve">Por ello es que estimo improcedente que en el resolutorio de la instancia anterior,  se conmine en los términos de dicho artículo a quien ha de ejercer el derecho, aún cuando ciertamente tiene como contracara el deber de comunicación al constituir ciertamente un derecho a favor del interés superior del niño. Ese derecho y deber de comunicación, posee una trascendencia espiritual superior a lo material en tanto procura la concreción compartida, de las importantes funciones parentales en la formación y desarrollo del beneficiario. </w:t>
      </w:r>
    </w:p>
    <w:p>
      <w:pPr>
        <w:pStyle w:val="[Normal]"/>
        <w:spacing w:line="360" w:lineRule="auto"/>
        <w:ind w:firstLine="1134"/>
        <w:jc w:val="both"/>
        <w:rPr>
          <w:lang w:val="es-AR" w:eastAsia="es-AR" w:bidi="es-AR"/>
        </w:rPr>
      </w:pPr>
      <w:r>
        <w:rPr>
          <w:lang w:val="es-AR" w:eastAsia="es-AR" w:bidi="es-AR"/>
        </w:rPr>
        <w:t xml:space="preserve">Pero ya en el plano de la voluntad signada por los sentimientos o las reales posibilidades de hecho en la efectivización del contacto, el derecho no alcanza a tener injerencia. No puede vgr. asimilarse la previsión del mencionado art. 557 a la previsión del art. 553 del mismo ordenamiento, relativa al incumplimiento de la obligación alimentaria y que también alude a medidas razonables para asegurar la eficacia de la sentencia, por cuanto allí se trata de imposición de una prestación material ejecutable.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interpuesto y en consecuencia:</w:t>
      </w:r>
    </w:p>
    <w:p>
      <w:pPr>
        <w:pStyle w:val="[Normal]"/>
        <w:spacing w:line="360" w:lineRule="auto"/>
        <w:ind w:firstLine="1134"/>
        <w:jc w:val="both"/>
        <w:rPr>
          <w:lang w:val="es-AR" w:eastAsia="es-AR" w:bidi="es-AR"/>
        </w:rPr>
      </w:pPr>
      <w:r>
        <w:rPr>
          <w:lang w:val="es-AR" w:eastAsia="es-AR" w:bidi="es-AR"/>
        </w:rPr>
        <w:t xml:space="preserve">1) Modificar el decisorio recurrido en cuanto a la frecuencia semanal del régimen de contacto establecido en relación al progenitor de M., F.A. , que será de dos días (martes y jueves), en los horarios que allí se fijan y en cuanto a los fines de semana, que será uno al mes, oportunidad en que retirará al niño por la tarde del viernes al finalizar su horario laboral y lo restituirá el domingo a las 19hs.</w:t>
      </w:r>
    </w:p>
    <w:p>
      <w:pPr>
        <w:pStyle w:val="[Normal]"/>
        <w:spacing w:line="360" w:lineRule="auto"/>
        <w:ind w:firstLine="1134"/>
        <w:jc w:val="both"/>
        <w:rPr>
          <w:lang w:val="es-AR" w:eastAsia="es-AR" w:bidi="es-AR"/>
        </w:rPr>
      </w:pPr>
      <w:r>
        <w:rPr>
          <w:lang w:val="es-AR" w:eastAsia="es-AR" w:bidi="es-AR"/>
        </w:rPr>
        <w:t xml:space="preserve">2) Dejar sin efecto el último párrafo del punto 2) de la parte resolutiva de la sentencia apelada.</w:t>
      </w:r>
    </w:p>
    <w:p>
      <w:pPr>
        <w:pStyle w:val="[Normal]"/>
        <w:spacing w:line="360" w:lineRule="auto"/>
        <w:ind w:firstLine="1134"/>
        <w:jc w:val="both"/>
        <w:rPr>
          <w:lang w:val="es-AR" w:eastAsia="es-AR" w:bidi="es-AR"/>
        </w:rPr>
      </w:pPr>
      <w:r>
        <w:rPr>
          <w:lang w:val="es-AR" w:eastAsia="es-AR" w:bidi="es-AR"/>
        </w:rPr>
        <w:t xml:space="preserve">3) Confirmar la misma en todo lo demás que decide.</w:t>
      </w:r>
    </w:p>
    <w:p>
      <w:pPr>
        <w:pStyle w:val="[Normal]"/>
        <w:spacing w:line="360" w:lineRule="auto"/>
        <w:ind w:firstLine="1134"/>
        <w:jc w:val="both"/>
        <w:rPr>
          <w:lang w:val="es-AR" w:eastAsia="es-AR" w:bidi="es-AR"/>
        </w:rPr>
      </w:pPr>
      <w:r>
        <w:rPr>
          <w:lang w:val="es-AR" w:eastAsia="es-AR" w:bidi="es-AR"/>
        </w:rPr>
        <w:t xml:space="preserve">4) En atención a la materia ventilada, las costas de esta instancia han de imponerse por su orden (arts. 68/9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el recurso de apelación deducido y en consecuencia: 1) modificar el decisorio recurrido en cuanto a la frecuencia semanal del régimen de contacto establecido en relación al progenitor de M., F.A. , que será de dos días (martes y jueves), en los horarios que allí se fijan y en cuanto a los fines de semana, que será uno al mes, oportunidad en que retirará al niño por la tarde del viernes al finalizar su horario laboral y lo restituirá el domingo a las 19hs.</w:t>
      </w:r>
    </w:p>
    <w:p>
      <w:pPr>
        <w:pStyle w:val="[Normal]"/>
        <w:spacing w:line="360" w:lineRule="auto"/>
        <w:ind w:firstLine="1134"/>
        <w:jc w:val="both"/>
        <w:rPr>
          <w:lang w:val="es-AR" w:eastAsia="es-AR" w:bidi="es-AR"/>
        </w:rPr>
      </w:pPr>
      <w:r>
        <w:rPr>
          <w:lang w:val="es-AR" w:eastAsia="es-AR" w:bidi="es-AR"/>
        </w:rPr>
        <w:t xml:space="preserve">2) dejar sin efecto el último párrafo del punto 2) de la parte resolutiva de la sentencia apelada.</w:t>
      </w:r>
    </w:p>
    <w:p>
      <w:pPr>
        <w:pStyle w:val="[Normal]"/>
        <w:spacing w:line="360" w:lineRule="auto"/>
        <w:ind w:firstLine="1134"/>
        <w:jc w:val="both"/>
        <w:rPr>
          <w:lang w:val="es-AR" w:eastAsia="es-AR" w:bidi="es-AR"/>
        </w:rPr>
      </w:pPr>
      <w:r>
        <w:rPr>
          <w:lang w:val="es-AR" w:eastAsia="es-AR" w:bidi="es-AR"/>
        </w:rPr>
        <w:t xml:space="preserve">3) confirmar la misma en todo lo demás que decide.</w:t>
      </w:r>
    </w:p>
    <w:p>
      <w:pPr>
        <w:pStyle w:val="[Normal]"/>
        <w:spacing w:line="360" w:lineRule="auto"/>
        <w:ind w:firstLine="1134"/>
        <w:jc w:val="both"/>
        <w:rPr>
          <w:lang w:val="es-AR" w:eastAsia="es-AR" w:bidi="es-AR"/>
        </w:rPr>
      </w:pPr>
      <w:r>
        <w:rPr>
          <w:lang w:val="es-AR" w:eastAsia="es-AR" w:bidi="es-AR"/>
        </w:rPr>
        <w:t xml:space="preserve">4) costas de Alzada por su orden (arts. 68/9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27300586010@NOTIFICACIONES.SCBA.GOV.AR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20242980876@NOTIFICACIONES.SCBA.GOV.AR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27295986862@NOTIFICACIONES.SCBA.GOV.AR</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09:56:38 -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10:11:46 -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10:23:19 -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10:44:44 -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20242980876@NOTIFICACIONES.SCBA.GOV.AR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27295986862@NOTIFICACIONES.SCBA.GOV.AR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27300586010@NOTIFICACIONES.SCBA.GOV.AR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‰7R")è%-/t?Š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235002090005131584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4164 - 21 - CRUZ, SOFIA CAROLINA C/ MEDINA, WALTER GUILLERMO S/ COMUNICACION CON LOS HIJOS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‰7R")è%-/t?Š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235002090005131584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