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17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98/100</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11 de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4174-21</w:t>
      </w:r>
      <w:r>
        <w:rPr>
          <w:lang w:val="es-AR" w:eastAsia="es-AR" w:bidi="es-AR"/>
        </w:rPr>
        <w:t xml:space="preserve"> caratulada </w:t>
      </w:r>
      <w:r>
        <w:rPr>
          <w:b/>
          <w:lang w:val="es-AR" w:eastAsia="es-AR" w:bidi="es-AR"/>
        </w:rPr>
        <w:t xml:space="preserve">"</w:t>
      </w:r>
      <w:r>
        <w:rPr>
          <w:b/>
          <w:color w:val="000000"/>
          <w:lang w:val="es-AR" w:eastAsia="es-AR" w:bidi="es-AR"/>
        </w:rPr>
        <w:t xml:space="preserve">GIULI CASENAVE VIRGINIA ESTEFANIA C/ IOMA  S/ AMPARO</w:t>
      </w:r>
      <w:r>
        <w:rPr>
          <w:b/>
          <w:lang w:val="es-AR" w:eastAsia="es-AR" w:bidi="es-AR"/>
        </w:rPr>
        <w:t xml:space="preserve">"</w:t>
      </w:r>
      <w:r>
        <w:rPr>
          <w:lang w:val="es-AR" w:eastAsia="es-AR" w:bidi="es-AR"/>
        </w:rPr>
        <w:t xml:space="preserve">, Expte. N° </w:t>
      </w:r>
      <w:r>
        <w:rPr>
          <w:color w:val="000000"/>
          <w:lang w:val="es-AR" w:eastAsia="es-AR" w:bidi="es-AR"/>
        </w:rPr>
        <w:t xml:space="preserve">25.372</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de Familia N° 1 Dptal.</w:t>
      </w:r>
      <w:r>
        <w:rPr>
          <w:lang w:val="es-AR" w:eastAsia="es-AR" w:bidi="es-AR"/>
        </w:rPr>
        <w:t xml:space="preserve">, se practicó el sorteo de ley que determinó que la votación debía efectuarse en el siguiente orden: Graciela Scaraffia, Roberto Degleue y Bernardo Louise,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lang w:val="es-AR" w:eastAsia="es-AR" w:bidi="es-AR"/>
        </w:rPr>
        <w:t xml:space="preserve">El Sr. Juez de la anterior instancia tuvo</w:t>
      </w:r>
      <w:r>
        <w:rPr>
          <w:color w:val="000000"/>
          <w:lang w:val="es-AR" w:eastAsia="es-AR" w:bidi="es-AR"/>
        </w:rPr>
        <w:t xml:space="preserve"> por desistida de la acción formulada en estos autos a la Sra. Giuli Casenave Virginia Estefania.  Declaró la extinción del presente proceso y ordenó el archivo de las actuaciones.  Impuso las costas por su orden y en consecuencia reguló  los honorarios de la Dra. Maria Laura Toso por sus labores desarrolladas en autos en la suma de  25 jus  y del Dr.  Alejandro Matias Actis, en 15 jus ello teniendo en cuenta la calidad  jurídica y mérito de la labor desarrollada, las actuaciones esenciales realizadas, el tiempo empleado en la</w:t>
      </w:r>
      <w:r>
        <w:rPr>
          <w:b/>
          <w:color w:val="000000"/>
          <w:lang w:val="es-AR" w:eastAsia="es-AR" w:bidi="es-AR"/>
        </w:rPr>
        <w:t xml:space="preserve"> </w:t>
      </w:r>
      <w:r>
        <w:rPr>
          <w:color w:val="000000"/>
          <w:lang w:val="es-AR" w:eastAsia="es-AR" w:bidi="es-AR"/>
        </w:rPr>
        <w:t xml:space="preserve">solución del litigio y el resultado obtenido.- (conf. art 19 de la ley 13.928), aplicando las pautas regulatorias que al efecto preven los arts. 1, 9, 13, 15, 16, 28, 49 ley 14967), con más el 10% en concepto de aportes del Art.12 Inc. "a" de la ley 6716.-</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la actora mediante el escrito electrónico de fecha 14/12/2020, concedido el día 16/12/2020, en relación y con efecto suspensivo y del mismo se dio  traslado a la contraparte. El 08/02/2021 no habiendo la contraria evacuado el traslado conferido se le dio por perdido el derecho dejado de usar. </w:t>
      </w:r>
      <w:r>
        <w:rPr>
          <w:b/>
          <w:lang w:val="es-AR" w:eastAsia="es-AR" w:bidi="es-AR"/>
        </w:rPr>
        <w:t xml:space="preserve"> </w:t>
      </w:r>
      <w:r>
        <w:rPr>
          <w:lang w:val="es-AR" w:eastAsia="es-AR" w:bidi="es-AR"/>
        </w:rPr>
        <w:t xml:space="preserve">Con fecha 18/02/2021 luce llamamiento de autos</w:t>
      </w:r>
      <w:r>
        <w:rPr>
          <w:b/>
          <w:lang w:val="es-AR" w:eastAsia="es-AR" w:bidi="es-AR"/>
        </w:rPr>
        <w:t xml:space="preserve">, </w:t>
      </w:r>
      <w:r>
        <w:rPr>
          <w:lang w:val="es-AR" w:eastAsia="es-AR" w:bidi="es-AR"/>
        </w:rPr>
        <w:t xml:space="preserve">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quejosa se duele de la imposición de las costas en el orden causado, señalando que la acción de amparo devino necesaria por la demora injustificada de IOMA en la provisión de un sistema de fijación craneal para realizar una cirugía a su hijo de pocos meses de edad.-</w:t>
      </w:r>
    </w:p>
    <w:p>
      <w:pPr>
        <w:pStyle w:val="[Normal]"/>
        <w:spacing w:line="360" w:lineRule="auto"/>
        <w:ind w:firstLine="1134"/>
        <w:jc w:val="both"/>
        <w:rPr>
          <w:lang w:val="es-AR" w:eastAsia="es-AR" w:bidi="es-AR"/>
        </w:rPr>
      </w:pPr>
      <w:r>
        <w:rPr>
          <w:lang w:val="es-AR" w:eastAsia="es-AR" w:bidi="es-AR"/>
        </w:rPr>
        <w:t xml:space="preserve">Que habiendo tomado estado público el reclamo a través de los medios periodísticos, frente a la inacción originaria de la obra social,  no tuvo otra alternativa que recurrir a la justicia por la actitud desplegada por aquella quien  ahora se ve premiada en tanto no tiene que soportar las costas.- Afirma que cumplida la prestación por IOMA, su parte manifestó tal situación y pidió se declare abstracta la cuestión pero en ningún momento planteó un desistimiento y hace en esa oportunidad  un especial pedido sobre la imposición de costas a la demandada por haber dado lugar a la acción.-</w:t>
      </w:r>
    </w:p>
    <w:p>
      <w:pPr>
        <w:pStyle w:val="[Normal]"/>
        <w:spacing w:line="360" w:lineRule="auto"/>
        <w:ind w:firstLine="1134"/>
        <w:jc w:val="both"/>
        <w:rPr>
          <w:lang w:val="es-AR" w:eastAsia="es-AR" w:bidi="es-AR"/>
        </w:rPr>
      </w:pPr>
      <w:r>
        <w:rPr>
          <w:lang w:val="es-AR" w:eastAsia="es-AR" w:bidi="es-AR"/>
        </w:rPr>
        <w:t xml:space="preserve">Aduce que técnicamente no es un desistimiento sino un agotamiento de la instancia por cumplimiento del objeto procesal, señalando que situaciones de este tipo alientan a las obras sociales a demorar las prestaciones en tanto les resulta más económico afrontar un acción de ampro que proveer a las prestaciones en tiempo y forma.-</w:t>
      </w:r>
    </w:p>
    <w:p>
      <w:pPr>
        <w:pStyle w:val="[Normal]"/>
        <w:spacing w:line="360" w:lineRule="auto"/>
        <w:ind w:firstLine="1134"/>
        <w:jc w:val="both"/>
        <w:rPr>
          <w:lang w:val="es-AR" w:eastAsia="es-AR" w:bidi="es-AR"/>
        </w:rPr>
      </w:pPr>
      <w:r>
        <w:rPr>
          <w:lang w:val="es-AR" w:eastAsia="es-AR" w:bidi="es-AR"/>
        </w:rPr>
        <w:t xml:space="preserve">Entrando a resolver ciertamente del escrito presentado por la amparista el 27/72020 surge claramente que puso en conocimiento el cumplimiento de la prestación por parte de la obra social señalando que la cuestión se tornó abstracta, y que se impusieran las costas a la demandada.- </w:t>
      </w:r>
    </w:p>
    <w:p>
      <w:pPr>
        <w:pStyle w:val="[Normal]"/>
        <w:spacing w:line="360" w:lineRule="auto"/>
        <w:ind w:firstLine="1134"/>
        <w:jc w:val="both"/>
        <w:rPr>
          <w:lang w:val="es-AR" w:eastAsia="es-AR" w:bidi="es-AR"/>
        </w:rPr>
      </w:pPr>
      <w:r>
        <w:rPr>
          <w:lang w:val="es-AR" w:eastAsia="es-AR" w:bidi="es-AR"/>
        </w:rPr>
        <w:t xml:space="preserve">En la especie no se configuró un desistimiento desde el punto de vista técnico procesal, sino que la amparista quien debió recurrir a la jurisdicción por medio de la acción  para lograr la prestación debida, una vez lograda ésta así lo expuso  denunciando que se había tornado abstracta la cuestión.-</w:t>
      </w:r>
    </w:p>
    <w:p>
      <w:pPr>
        <w:pStyle w:val="[Normal]"/>
        <w:spacing w:line="360" w:lineRule="auto"/>
        <w:ind w:firstLine="1134"/>
        <w:jc w:val="both"/>
        <w:rPr>
          <w:lang w:val="es-AR" w:eastAsia="es-AR" w:bidi="es-AR"/>
        </w:rPr>
      </w:pPr>
      <w:r>
        <w:rPr>
          <w:lang w:val="es-AR" w:eastAsia="es-AR" w:bidi="es-AR"/>
        </w:rPr>
        <w:t xml:space="preserve">Fue la conducta de la obra social la que generó la necesidad de la  de judicializar el reclamo, y la prestación obtenida por parte de la demandada  lo fue a posteriori de la reclamación actoral .-</w:t>
      </w:r>
    </w:p>
    <w:p>
      <w:pPr>
        <w:pStyle w:val="[Normal]"/>
        <w:spacing w:line="360" w:lineRule="auto"/>
        <w:ind w:firstLine="1134"/>
        <w:jc w:val="both"/>
        <w:rPr>
          <w:lang w:val="es-AR" w:eastAsia="es-AR" w:bidi="es-AR"/>
        </w:rPr>
      </w:pPr>
      <w:r>
        <w:rPr>
          <w:lang w:val="es-AR" w:eastAsia="es-AR" w:bidi="es-AR"/>
        </w:rPr>
        <w:t xml:space="preserve">Por tanto una vez efectivizada y con buen criterio,  la quejosa dio aviso del cumplimiento a los fines de no tramitar todo un proceso de amparo con el desgaste y el costo del estado que ello significaría, cuando además lo que se pretendía</w:t>
      </w:r>
      <w:r>
        <w:rPr>
          <w:b/>
          <w:lang w:val="es-AR" w:eastAsia="es-AR" w:bidi="es-AR"/>
        </w:rPr>
        <w:t xml:space="preserve"> </w:t>
      </w:r>
      <w:r>
        <w:rPr>
          <w:lang w:val="es-AR" w:eastAsia="es-AR" w:bidi="es-AR"/>
        </w:rPr>
        <w:t xml:space="preserve">se había obtenido.- Una especie cautelar asimilable a las medidas autosatisfactivas, , que no requieren la tramitación de todo un juicio sino que se agotan con la concresión del cometido.-</w:t>
      </w:r>
    </w:p>
    <w:p>
      <w:pPr>
        <w:pStyle w:val="[Normal]"/>
        <w:spacing w:line="360" w:lineRule="auto"/>
        <w:ind w:firstLine="1134"/>
        <w:jc w:val="both"/>
        <w:rPr>
          <w:lang w:val="es-AR" w:eastAsia="es-AR" w:bidi="es-AR"/>
        </w:rPr>
      </w:pPr>
      <w:r>
        <w:rPr>
          <w:lang w:val="es-AR" w:eastAsia="es-AR" w:bidi="es-AR"/>
        </w:rPr>
        <w:t xml:space="preserve">Le asiste razón a la apelante.-</w:t>
      </w:r>
    </w:p>
    <w:p>
      <w:pPr>
        <w:pStyle w:val="[Normal]"/>
        <w:spacing w:line="360" w:lineRule="auto"/>
        <w:ind w:firstLine="1134"/>
        <w:jc w:val="both"/>
        <w:rPr>
          <w:lang w:val="es-AR" w:eastAsia="es-AR" w:bidi="es-AR"/>
        </w:rPr>
      </w:pPr>
      <w:r>
        <w:rPr>
          <w:lang w:val="es-AR" w:eastAsia="es-AR" w:bidi="es-AR"/>
        </w:rPr>
        <w:t xml:space="preserve">El amparo es un procedimiento muy breve que persigue reparar la afectación de un derecho constitucional vulnerado, en este caso el derecho a la salud de un menor representado por su progenitora, en ese derrotero la obtención del objetivo fue a posteriori de la pretensión judicialmente incoada; de tal modo que la actora se vio obligada a judicializar el tema para obtener la satisfacción; que el objeto se haya cumplido y agotado con el cumplimiento mismo de la prestación médica no implica que la parte demandada haya cesado en su calidad de perdidosa.-Y como tal han de aplicarse los principios objetivos de la derrota, previstos en el art. 68 del CPCC y su doctrina.  En tanto aquí y ahora se verifica que IOMA  con su conducta dio lugar a la reclamación.  No encontrando mérito para apartarme de ello ni tampoco incluirla dentro de las excepciones del art. 70 del CPCC..-</w:t>
      </w:r>
    </w:p>
    <w:p>
      <w:pPr>
        <w:pStyle w:val="[Normal]"/>
        <w:spacing w:line="360" w:lineRule="auto"/>
        <w:ind w:firstLine="1134"/>
        <w:jc w:val="both"/>
        <w:rPr>
          <w:lang w:val="es-AR" w:eastAsia="es-AR" w:bidi="es-AR"/>
        </w:rPr>
      </w:pPr>
      <w:r>
        <w:rPr>
          <w:lang w:val="es-AR" w:eastAsia="es-AR" w:bidi="es-AR"/>
        </w:rPr>
        <w:t xml:space="preserve">Se ha señalado que " el art. 19 de la ley 13928 dispone que las costas del proceso de amparo se .impondrán al vencido.", ampliando en su segundo párrafo que "no habrá condena en costas si antes del plazo fijado para la contestación de demanda, cesara el acto u omisión que motivó el amparo".  Habiéndose acreditado la entrega de la medicación que generó el reclamo de las presentes con posterioridad a la contestación de demanda efectuada, corresponde, en consecuencia, imponer las costas de autos a la demandada, por lo que el recurso deducido ha de prosperar (art. 242 y concs. del C.P.C.C.).LEYB 13928 Art. 19 Ver Norma CC0002 QL 17590 I 30/11/2020 Carátula: GARCIA PEREIRA JORGE ADRIAN C/ GALENO ARGENTINA S. A. S/ AMPARO Magistrados Votantes: Cassanello-Manzi-Reidel.-</w:t>
      </w:r>
    </w:p>
    <w:p>
      <w:pPr>
        <w:pStyle w:val="[Normal]"/>
        <w:spacing w:line="360" w:lineRule="auto"/>
        <w:ind w:firstLine="1134"/>
        <w:jc w:val="both"/>
        <w:rPr>
          <w:lang w:val="es-AR" w:eastAsia="es-AR" w:bidi="es-AR"/>
        </w:rPr>
      </w:pPr>
      <w:r>
        <w:rPr>
          <w:lang w:val="es-AR" w:eastAsia="es-AR" w:bidi="es-AR"/>
        </w:rPr>
        <w:t xml:space="preserve">Lo referente a las costas es materia de carácter procesal y puede ser resuelto por las leyes en la forma que considere más justa, sin que sea indispensable que en todos los casos aquéllas se impongan al vencido (CSJN, causa B 1524 XXXII; in re "Boggero, Carlos c/ ANSeS s/ amparo por mora de la administración", sent. del 10-XII-1997, Fallos 320: CC0202 LP 119303 89 S 03/05/2016 Juez BERMEJO (SD) Carátula: Nieto Ramon Daniel C/ Danciul Analia Y Otros S/ Desalojo Magistrados Votantes: Bermejo-Hankovits-.-</w:t>
      </w:r>
    </w:p>
    <w:p>
      <w:pPr>
        <w:pStyle w:val="[Normal]"/>
        <w:spacing w:line="360" w:lineRule="auto"/>
        <w:ind w:firstLine="1134"/>
        <w:jc w:val="both"/>
        <w:rPr>
          <w:lang w:val="es-AR" w:eastAsia="es-AR" w:bidi="es-AR"/>
        </w:rPr>
      </w:pPr>
      <w:r>
        <w:rPr>
          <w:lang w:val="es-AR" w:eastAsia="es-AR" w:bidi="es-AR"/>
        </w:rPr>
        <w:t xml:space="preserve">Y en sede contenciosa administrativa se ha dicho también que "En los amparos por mora en los que el tratamiento de la pretensión deviene abstracto, las costas se impondrán a la demandada cuando el acto administrativo que extingue el proceso por abstracción, es dictado por la Administración luego de promovida la acción de amparo por mora y con posterioridad a evacuar el informe del art 76 inc. 2 del C.P.C., CA0000 MP C 5439 MP1 732 S 04/12/2014 Juez RICCITELLI (SD) Carátula: ALBERTO WALTER LUIS c. PROVINCIA DE BUENOS AIRES - FISCO PROVINCIAL s. AMPARO POR MORA Magistrados Votantes: Riccitelli-MoraTribunal Origen: JA0100MP.-</w:t>
      </w:r>
    </w:p>
    <w:p>
      <w:pPr>
        <w:pStyle w:val="[Normal]"/>
        <w:spacing w:line="360" w:lineRule="auto"/>
        <w:ind w:firstLine="1134"/>
        <w:jc w:val="both"/>
        <w:rPr>
          <w:lang w:val="es-AR" w:eastAsia="es-AR" w:bidi="es-AR"/>
        </w:rPr>
      </w:pPr>
      <w:r>
        <w:rPr>
          <w:lang w:val="es-AR" w:eastAsia="es-AR" w:bidi="es-AR"/>
        </w:rPr>
        <w:t xml:space="preserve">Por tanto propicio el acogimiento del recurso y ordenar que las costas aquí  generadas se impongan a la parte demandada.-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Roberto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Hacer lugar al recurso de apelación deducido por la parte actora y revocar lo decidido en punto a las costas, que desde aquí se imponen a la parte demandada.-</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Roberto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 apelación deducido por la parte actora y revocar lo decidido en punto a las costas, las que desde aquí se imponen a la parte demandada (art. 68 del CPCC y su doctrina).-</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27276668957@NOTIFICACIONES.SCBA.GOV.AR</w:t>
      </w:r>
    </w:p>
    <w:p>
      <w:pPr>
        <w:pStyle w:val="[Normal]"/>
        <w:rPr>
          <w:color w:val="000000"/>
          <w:lang w:val="es-AR" w:eastAsia="es-AR" w:bidi="es-AR"/>
        </w:rPr>
      </w:pPr>
      <w:r>
        <w:rPr>
          <w:color w:val="000000"/>
          <w:lang w:val="es-AR" w:eastAsia="es-AR" w:bidi="es-AR"/>
        </w:rPr>
        <w:t xml:space="preserve">AACTIS@FEPBA.GOV.AR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11/03/2021 09:09:14 -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11/03/2021 09:30:29 -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11/03/2021 09:41:52 -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11/03/2021 09:50:00 -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27276668957@NOTIFICACIONES.SCBA.GOV.AR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AACTIS@FEPBA.GOV.AR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‰7u")è%)KWDŠ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238502090005094355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4174 - 21 - GIULI CASENAVE VIRGINIA ESTEFANIA C/ IOMA  S/ AMPARO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‰7u")è%)KWDŠ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238502090005094355</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