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38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186/187</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15 de Abril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4119-20</w:t>
      </w:r>
      <w:r>
        <w:rPr>
          <w:lang w:val="es-AR" w:eastAsia="es-AR" w:bidi="es-AR"/>
        </w:rPr>
        <w:t xml:space="preserve"> caratulada </w:t>
      </w:r>
      <w:r>
        <w:rPr>
          <w:b/>
          <w:lang w:val="es-AR" w:eastAsia="es-AR" w:bidi="es-AR"/>
        </w:rPr>
        <w:t xml:space="preserve">"</w:t>
      </w:r>
      <w:r>
        <w:rPr>
          <w:b/>
          <w:color w:val="000000"/>
          <w:lang w:val="es-AR" w:eastAsia="es-AR" w:bidi="es-AR"/>
        </w:rPr>
        <w:t xml:space="preserve">BERTINOTTI ANDREA SOLEDAD  C/ MARINARI MARIANELA S/ COBRO DE HONORARIOS</w:t>
      </w:r>
      <w:r>
        <w:rPr>
          <w:b/>
          <w:lang w:val="es-AR" w:eastAsia="es-AR" w:bidi="es-AR"/>
        </w:rPr>
        <w:t xml:space="preserve">"</w:t>
      </w:r>
      <w:r>
        <w:rPr>
          <w:lang w:val="es-AR" w:eastAsia="es-AR" w:bidi="es-AR"/>
        </w:rPr>
        <w:t xml:space="preserve">, Expte. N° </w:t>
      </w:r>
      <w:r>
        <w:rPr>
          <w:color w:val="000000"/>
          <w:lang w:val="es-AR" w:eastAsia="es-AR" w:bidi="es-AR"/>
        </w:rPr>
        <w:t xml:space="preserve">23.003</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de Familia N° 1</w:t>
      </w:r>
      <w:r>
        <w:rPr>
          <w:lang w:val="es-AR" w:eastAsia="es-AR" w:bidi="es-AR"/>
        </w:rPr>
        <w:t xml:space="preserve">, se practicó el sorteo de ley que determinó que la votación debía efectuarse en el siguiente orden: Graciela Scaraffia, Roberto Degleue y Bernardo Louise, y estudiados los autos se resolvió  plantear y votar las siguientes: </w:t>
      </w:r>
    </w:p>
    <w:p>
      <w:pPr>
        <w:pStyle w:val="[Normal]"/>
        <w:spacing w:line="360" w:lineRule="auto"/>
        <w:ind w:firstLine="1134"/>
        <w:jc w:val="both"/>
        <w:rPr>
          <w:lang w:val="es-AR" w:eastAsia="es-AR" w:bidi="es-AR"/>
        </w:rPr>
      </w:pPr>
      <w:r>
        <w:rPr>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en lo apelado?.</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color w:val="000000"/>
          <w:lang w:val="es-AR" w:eastAsia="es-AR" w:bidi="es-AR"/>
        </w:rPr>
      </w:pPr>
      <w:r>
        <w:rPr>
          <w:lang w:val="es-AR" w:eastAsia="es-AR" w:bidi="es-AR"/>
        </w:rPr>
        <w:t xml:space="preserve">El Sr. Juez de la anterior instancia mandó llevar adelante la ejecución hasta tanto la ejecutada Marianela Marinari haga a la acreedora Dra. Andrea Bertinotti íntegro pago del capital, compuesto por la suma de $21.450, correspondiente a honorarios regulados ($19.500) -equivalente a 15 ius conforme art. 54 inc. b) Ley 14.967-  con más el 10% correspondiente a aportes previsionales ($1.950). Asimismo precisó que</w:t>
      </w:r>
      <w:r>
        <w:rPr>
          <w:color w:val="000000"/>
          <w:lang w:val="es-AR" w:eastAsia="es-AR" w:bidi="es-AR"/>
        </w:rPr>
        <w:t xml:space="preserve"> a la suma determinada en concepto de capital se le adicionarán los intereses, que se calcularán conforme a la tasa pasiva que cobra el Banco de la Provincia de Bs. As. en operaciones de descuento a 30 días y a partir de la fecha en el que venció el plazo establecido por el artículo 54 de la Ley 14.967 para abonar los estipendios ejecutados conforme surge del escrito de notificación obrante en los autos principales. Finalmente difirió la regulación de los honorarios profesionales de la presente ejecución hasta tanto obre en autos liquidación firme.</w:t>
      </w:r>
    </w:p>
    <w:p>
      <w:pPr>
        <w:pStyle w:val="[Normal]"/>
        <w:spacing w:line="360" w:lineRule="auto"/>
        <w:ind w:firstLine="1134"/>
        <w:jc w:val="both"/>
        <w:rPr>
          <w:b/>
          <w:lang w:val="es-AR" w:eastAsia="es-AR" w:bidi="es-AR"/>
        </w:rPr>
      </w:pPr>
      <w:r>
        <w:rPr>
          <w:lang w:val="es-AR" w:eastAsia="es-AR" w:bidi="es-AR"/>
        </w:rPr>
        <w:t xml:space="preserve">Disconforme con lo decidido mediante presentación electrónica de fecha 6-5-2020 se dedujo aclaratoria por la solicitante la cual versaba sobre el aspecto relativo a la tasa de interés fijada por el Juez. Señalando en la misma presentación que para el caso que no proceda la aclaratoria dejaba interpuesto formal recurso de apelación. </w:t>
      </w:r>
    </w:p>
    <w:p>
      <w:pPr>
        <w:pStyle w:val="[Normal]"/>
        <w:spacing w:line="360" w:lineRule="auto"/>
        <w:ind w:firstLine="1134"/>
        <w:jc w:val="both"/>
        <w:rPr>
          <w:b/>
          <w:i/>
          <w:color w:val="000000"/>
          <w:lang w:val="es-AR" w:eastAsia="es-AR" w:bidi="es-AR"/>
        </w:rPr>
      </w:pPr>
      <w:r>
        <w:rPr>
          <w:lang w:val="es-AR" w:eastAsia="es-AR" w:bidi="es-AR"/>
        </w:rPr>
        <w:t xml:space="preserve">Frente a ello luce resolutorio del operador de fecha 11-5-2020 </w:t>
      </w:r>
      <w:r>
        <w:rPr>
          <w:color w:val="000000"/>
          <w:lang w:val="es-AR" w:eastAsia="es-AR" w:bidi="es-AR"/>
        </w:rPr>
        <w:t xml:space="preserve"> disponiendo lo siguiente </w:t>
      </w:r>
      <w:r>
        <w:rPr>
          <w:i/>
          <w:color w:val="000000"/>
          <w:lang w:val="es-AR" w:eastAsia="es-AR" w:bidi="es-AR"/>
        </w:rPr>
        <w:t xml:space="preserve">"</w:t>
      </w:r>
      <w:r>
        <w:rPr>
          <w:i/>
          <w:lang w:val="es-AR" w:eastAsia="es-AR" w:bidi="es-AR"/>
        </w:rPr>
        <w:t xml:space="preserve">Al recurso de revocatoria planteado contra la sentencia de fecha 05/05/2020, no conmoviendo al suscripto los argumentos expuestos, no ha lugar. </w:t>
      </w:r>
      <w:r>
        <w:rPr>
          <w:lang w:val="es-AR" w:eastAsia="es-AR" w:bidi="es-AR"/>
        </w:rPr>
        <w:t xml:space="preserve">Concediendo el Juez la apelación directa que interpuso la quejosa en relación y con efecto devolutivo, sobre lo que da traslado y resulta incontestado por la contraria.  </w:t>
      </w:r>
      <w:r>
        <w:rPr>
          <w:b/>
          <w:i/>
          <w:color w:val="000000"/>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Liminarmente he de señalar que la causa exhibe un error procesal a las que han contribuido el operador de la anterior instancia así como la litigante, en tanto lo que la recurrente interpuso fue recurso de aclaratoria y no revocatoria como finalmente se proveyó, no habiendo sido tal yerro advertido por la letrada.</w:t>
      </w:r>
    </w:p>
    <w:p>
      <w:pPr>
        <w:pStyle w:val="[Normal]"/>
        <w:spacing w:line="360" w:lineRule="auto"/>
        <w:ind w:firstLine="1134"/>
        <w:jc w:val="both"/>
        <w:rPr>
          <w:b/>
          <w:i/>
          <w:color w:val="000000"/>
          <w:lang w:val="es-AR" w:eastAsia="es-AR" w:bidi="es-AR"/>
        </w:rPr>
      </w:pPr>
      <w:r>
        <w:rPr>
          <w:lang w:val="es-AR" w:eastAsia="es-AR" w:bidi="es-AR"/>
        </w:rPr>
        <w:t xml:space="preserve">Sin perjuicio de ello, e ingresando al tratamiento de la cuestión que ha sido objeto de apelación directa, esto es, la relativa a la tasa de interés, adelanto que a mi entender la queja bajo estudio debe ser recibida. </w:t>
      </w:r>
    </w:p>
    <w:p>
      <w:pPr>
        <w:pStyle w:val="[Normal]"/>
        <w:spacing w:line="360" w:lineRule="auto"/>
        <w:ind w:firstLine="1134"/>
        <w:jc w:val="both"/>
        <w:rPr>
          <w:color w:val="000000"/>
          <w:lang w:val="es-AR" w:eastAsia="es-AR" w:bidi="es-AR"/>
        </w:rPr>
      </w:pPr>
      <w:r>
        <w:rPr>
          <w:color w:val="000000"/>
          <w:lang w:val="es-AR" w:eastAsia="es-AR" w:bidi="es-AR"/>
        </w:rPr>
        <w:t xml:space="preserve">Es que de conformidad con lo dispuesto en el artículo 54 de la Ley 14.967, operada la mora, el profesional podrá optar por a) reclamar los honorarios expresados en la unidad arancelaria Jus prevista en esta ley, con más un interés del 12% anual; b), reclamar los honorarios regulados convertidos al momento de la mora en moneda de curso legal, con más el interés previsto en el artículo 552 del Código Civil y Comercial de la Nación.</w:t>
      </w:r>
    </w:p>
    <w:p>
      <w:pPr>
        <w:pStyle w:val="[Normal]"/>
        <w:spacing w:line="360" w:lineRule="auto"/>
        <w:ind w:firstLine="1134"/>
        <w:jc w:val="both"/>
        <w:rPr>
          <w:color w:val="000000"/>
          <w:lang w:val="es-AR" w:eastAsia="es-AR" w:bidi="es-AR"/>
        </w:rPr>
      </w:pPr>
      <w:r>
        <w:rPr>
          <w:color w:val="000000"/>
          <w:lang w:val="es-AR" w:eastAsia="es-AR" w:bidi="es-AR"/>
        </w:rPr>
        <w:t xml:space="preserve">En la especie, habiendo la actora en su libelo de demanda (presentación electrónica del 21-8-2019) ejercido la opción indicada en el inciso b) del articulo citado, el interés que debe fijarse en el marco de la presente ejecución de honorarios es el previsto por el artículo 552 del CCyC, es decir, la tasa activa más alta que cobran los bancos a sus clientes, según las reglamentaciones del Banco Central.</w:t>
      </w:r>
    </w:p>
    <w:p>
      <w:pPr>
        <w:pStyle w:val="[Normal]"/>
        <w:spacing w:line="360" w:lineRule="auto"/>
        <w:ind w:firstLine="1134"/>
        <w:jc w:val="both"/>
        <w:rPr>
          <w:lang w:val="es-AR" w:eastAsia="es-AR" w:bidi="es-AR"/>
        </w:rPr>
      </w:pPr>
      <w:r>
        <w:rPr>
          <w:color w:val="000000"/>
          <w:lang w:val="es-AR" w:eastAsia="es-AR" w:bidi="es-AR"/>
        </w:rPr>
        <w:t xml:space="preserve">Consecuentemente, propongo al Acuerdo hacer lugar al recurso interpuesto y revocar el decisorio atacado en cuanto fija los intereses a la tasa pasiva que cobra el Banco de la Provincia de Bs. As. en operaciones de descuento a 30 días, disponiendo que los intereses deben ser los establecidos por el artículo 54 inc. b) de la Ley 14.967, es decir, la tasa activa más alta que cobran los bancos a sus clientes, según las reglamentaciones del Banco Central.</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 </w:t>
      </w:r>
    </w:p>
    <w:p>
      <w:pPr>
        <w:pStyle w:val="[Normal]"/>
        <w:spacing w:line="360" w:lineRule="auto"/>
        <w:ind w:firstLine="1134"/>
        <w:jc w:val="both"/>
        <w:rPr>
          <w:lang w:val="es-AR" w:eastAsia="es-AR" w:bidi="es-AR"/>
        </w:rPr>
      </w:pPr>
      <w:r>
        <w:rPr>
          <w:lang w:val="es-AR" w:eastAsia="es-AR" w:bidi="es-AR"/>
        </w:rPr>
        <w:t xml:space="preserve">A la misma cuestión los Sres. Jueces Roberto Degleue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el recurso de apelación interpuesto y en su mérito revocar la resolución de fecha 5-5-2020, disponiendo en cuanto a los intereses la aplicación del artículo 54 inc. b) de la Ley 14967, es decir, la tasa activa más alta que cobran los bancos a sus clientes, según las reglamentaciones del Banco Central.</w:t>
      </w:r>
    </w:p>
    <w:p>
      <w:pPr>
        <w:pStyle w:val="[Normal]"/>
        <w:spacing w:line="360" w:lineRule="auto"/>
        <w:ind w:firstLine="1134"/>
        <w:jc w:val="both"/>
        <w:rPr>
          <w:lang w:val="es-AR" w:eastAsia="es-AR" w:bidi="es-AR"/>
        </w:rPr>
      </w:pPr>
      <w:r>
        <w:rPr>
          <w:lang w:val="es-AR" w:eastAsia="es-AR" w:bidi="es-AR"/>
        </w:rPr>
        <w:t xml:space="preserve">Sin costas de Alzada por no mediar contradictorio (art. 68/9 CPCC). </w:t>
      </w:r>
    </w:p>
    <w:p>
      <w:pPr>
        <w:pStyle w:val="[Normal]"/>
        <w:spacing w:line="360" w:lineRule="auto"/>
        <w:ind w:firstLine="1134"/>
        <w:jc w:val="both"/>
        <w:rPr>
          <w:b/>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Roberto Degleue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tabs>
          <w:tab w:val="left" w:pos="210"/>
          <w:tab w:val="clear" w:pos="15876"/>
        </w:tabs>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Acoger el recurso de apelación interpuesto y en su mérito revocar la resolución de fecha 5-5-2020, disponiendo en cuanto a los intereses la aplicación del artículo 54 inc. b) de la Ley 14967, es decir, la tasa activa más alta que cobran los bancos a sus clientes, según las reglamentaciones del Banco Central.</w:t>
      </w:r>
    </w:p>
    <w:p>
      <w:pPr>
        <w:pStyle w:val="[Normal]"/>
        <w:spacing w:line="360" w:lineRule="auto"/>
        <w:ind w:firstLine="1134"/>
        <w:jc w:val="both"/>
        <w:rPr>
          <w:lang w:val="es-AR" w:eastAsia="es-AR" w:bidi="es-AR"/>
        </w:rPr>
      </w:pPr>
      <w:r>
        <w:rPr>
          <w:lang w:val="es-AR" w:eastAsia="es-AR" w:bidi="es-AR"/>
        </w:rPr>
        <w:t xml:space="preserve">Sin costas de Alzada por no mediar contradictorio (art. 68/9 CPCC). </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rPr>
          <w:color w:val="000000"/>
          <w:lang w:val="es-AR" w:eastAsia="es-AR" w:bidi="es-AR"/>
        </w:rPr>
      </w:pPr>
      <w:r>
        <w:rPr>
          <w:color w:val="000000"/>
          <w:lang w:val="es-AR" w:eastAsia="es-AR" w:bidi="es-AR"/>
        </w:rPr>
        <w:t xml:space="preserve">27305116489@notificaciones.scba.gov.ar</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15/04/2021 10:03:15 -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15/04/2021 10:11:02 -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15/04/2021 10:37:58 -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15/04/2021 11:10:05 -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27305116489@notificaciones.scba.gov.ar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‰7O")è%%3'=Š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234702090005051907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3174"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4119 - 20 - BERTINOTTI ANDREA SOLEDAD  C/ MARINARI MARIANELA S/ COBRO DE HONORARIOS</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‰7O")è%%3'=Š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234702090005051907</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