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49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240/242</w:t>
      </w:r>
    </w:p>
    <w:p>
      <w:pPr>
        <w:pStyle w:val="[Normal]"/>
        <w:spacing w:line="360" w:lineRule="auto"/>
        <w:jc w:val="both"/>
        <w:rPr>
          <w:lang w:val="es-AR" w:eastAsia="es-AR" w:bidi="es-AR"/>
        </w:rPr>
      </w:pP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27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4136-20</w:t>
      </w:r>
      <w:r>
        <w:rPr>
          <w:lang w:val="es-AR" w:eastAsia="es-AR" w:bidi="es-AR"/>
        </w:rPr>
        <w:t xml:space="preserve"> caratulada </w:t>
      </w:r>
      <w:r>
        <w:rPr>
          <w:b/>
          <w:lang w:val="es-AR" w:eastAsia="es-AR" w:bidi="es-AR"/>
        </w:rPr>
        <w:t xml:space="preserve">"</w:t>
      </w:r>
      <w:r>
        <w:rPr>
          <w:b/>
          <w:color w:val="000000"/>
          <w:lang w:val="es-AR" w:eastAsia="es-AR" w:bidi="es-AR"/>
        </w:rPr>
        <w:t xml:space="preserve">PARDO S.A.  C/ TRILLO JESICA ALEJANDRA S/ COBRO EJECUTIVO</w:t>
      </w:r>
      <w:r>
        <w:rPr>
          <w:b/>
          <w:lang w:val="es-AR" w:eastAsia="es-AR" w:bidi="es-AR"/>
        </w:rPr>
        <w:t xml:space="preserve">"</w:t>
      </w:r>
      <w:r>
        <w:rPr>
          <w:lang w:val="es-AR" w:eastAsia="es-AR" w:bidi="es-AR"/>
        </w:rPr>
        <w:t xml:space="preserve">, Expte. N° </w:t>
      </w:r>
      <w:r>
        <w:rPr>
          <w:color w:val="000000"/>
          <w:lang w:val="es-AR" w:eastAsia="es-AR" w:bidi="es-AR"/>
        </w:rPr>
        <w:t xml:space="preserve">84874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 Roberto Degleue -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El señor Juez de la primera instancia mandó llevar a cabo la ejecución, hasta tanto la deudora Trillo Jesica Alejandra, haga al acreedor PARDO S.A., íntegro pago del capital dado en préstamo, de PESOS DIESISEIS MIL DOSCIENTOS NOVENTA Y SEIS CON 99/100 ($ 16.296,99), con más el interés a la tasa pasiva anual promedio del mercado difundida por el Banco Central de la República Argentina vigente a la fecha de celebración del contrato, desde la fecha de mora declarada (05.05.2018), con más las costas de la ejecución. Difirió la regulación de honorarios del letrado interviniente, hasta tanto obre en autos liquidación firme (art. 51 de la ley arancelaria). No habiendo la accionada constituido domicilio en el plazo legal del art. 40 del CPCC, tuvo por constituido en los estrados del Juzgado (art. 41 del CPCC), donde se le notificarán las providencias posteriores a esta sentencia (art. 133 del CPCC). </w:t>
      </w:r>
    </w:p>
    <w:p>
      <w:pPr>
        <w:pStyle w:val="[Normal]"/>
        <w:spacing w:line="360" w:lineRule="auto"/>
        <w:ind w:firstLine="1134"/>
        <w:jc w:val="both"/>
        <w:rPr>
          <w:lang w:val="es-AR" w:eastAsia="es-AR" w:bidi="es-AR"/>
        </w:rPr>
      </w:pPr>
      <w:r>
        <w:rPr>
          <w:lang w:val="es-AR" w:eastAsia="es-AR" w:bidi="es-AR"/>
        </w:rPr>
        <w:t xml:space="preserve">Disconforme con lo decidido, mediante escrito electrónico de fecha 12/11/2020 apeló la parte actora, concedido en relación y con efecto suspensivo el 18/11/2020. En esa misma fecha (18/11/2020) es fundado el recurso, no habiendo la contraria contestado el traslado conferido (providencia del 29/12/20).</w:t>
      </w:r>
    </w:p>
    <w:p>
      <w:pPr>
        <w:pStyle w:val="[Normal]"/>
        <w:spacing w:line="360" w:lineRule="auto"/>
        <w:ind w:firstLine="1134"/>
        <w:jc w:val="both"/>
        <w:rPr>
          <w:lang w:val="es-AR" w:eastAsia="es-AR" w:bidi="es-AR"/>
        </w:rPr>
      </w:pPr>
      <w:r>
        <w:rPr>
          <w:lang w:val="es-AR" w:eastAsia="es-AR" w:bidi="es-AR"/>
        </w:rPr>
        <w:t xml:space="preserve">Elevados los autos electrónicamente, se dictó el llamamiento de autos para resolver,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agravia el recurrente por cuanto el A-quo estableció el interés  aplicando la tasa pasiva anual promedio del mercado difundida por el Banco Central de la República Argentina vigente a la fecha de celebración del contrato conforme Art. 36 LDC, cuando en el documento base de la presente ejecución, se pactó un interés que ascendía al 4 % mensual. En defensa de su planteo, refiere que la ejecutante ha dado cumplimiento a lo previsto en la normativa consumeril determinando e informado al ejecutado la tasa pactada en el título, debiendo en consecuencia el Juez dictar su resolución sujetándose a la misma. Refiere en fundamentos de su descontento que en el caso de que se ejerzan las facultades morigeradoras, lo deberá realizar en el momento procesal oportuno, es decir al momento de practicar liquidación, circunstancia que aún no ha acontecido. Finalmente cita jurisprudencia en apoyo de su postura y solicita a este Tribunal, se haga lugar a la aplicación de los intereses pactados por las partes en el título base de la ejecución.</w:t>
      </w:r>
    </w:p>
    <w:p>
      <w:pPr>
        <w:pStyle w:val="[Normal]"/>
        <w:spacing w:line="360" w:lineRule="auto"/>
        <w:ind w:firstLine="1134"/>
        <w:jc w:val="both"/>
        <w:rPr>
          <w:lang w:val="es-AR" w:eastAsia="es-AR" w:bidi="es-AR"/>
        </w:rPr>
      </w:pPr>
      <w:r>
        <w:rPr>
          <w:lang w:val="es-AR" w:eastAsia="es-AR" w:bidi="es-AR"/>
        </w:rPr>
        <w:t xml:space="preserve">El supuesto de autos es análogo al considerado recientemente por este Tribunal al resolver la causa caratulada "Pardo S.A. c/ Lezcano, Luis Gerardo s/ Cobro Ejecutivo" del 23-2-2021 Reg. N° 7/2021, por lo que habré de reproducir aquí, en lo pertinente, los conceptos allí desarrollados, con arreglo a los cuales he de propiciar la revocación del decisorio apelado. </w:t>
      </w:r>
    </w:p>
    <w:p>
      <w:pPr>
        <w:pStyle w:val="[Normal]"/>
        <w:spacing w:line="360" w:lineRule="auto"/>
        <w:ind w:firstLine="1134"/>
        <w:jc w:val="both"/>
        <w:rPr>
          <w:lang w:val="es-AR" w:eastAsia="es-AR" w:bidi="es-AR"/>
        </w:rPr>
      </w:pPr>
      <w:r>
        <w:rPr>
          <w:lang w:val="es-AR" w:eastAsia="es-AR" w:bidi="es-AR"/>
        </w:rPr>
        <w:t xml:space="preserve">Liminarmente he de mencionar que cuando existe acuerdo de partes con relación al cómputo de intereses, cabe aplicar éste (arts. 958, 1003, 1004 y ccs. del CCyC) (conf. CAP causa N° 2921 del 31-8-2017 Reg. N° 11/2017), por ello es que considero que el recurso debe prosperar.</w:t>
      </w:r>
    </w:p>
    <w:p>
      <w:pPr>
        <w:pStyle w:val="[Normal]"/>
        <w:spacing w:line="360" w:lineRule="auto"/>
        <w:ind w:firstLine="1134"/>
        <w:jc w:val="both"/>
        <w:rPr>
          <w:lang w:val="es-AR" w:eastAsia="es-AR" w:bidi="es-AR"/>
        </w:rPr>
      </w:pPr>
      <w:r>
        <w:rPr>
          <w:lang w:val="es-AR" w:eastAsia="es-AR" w:bidi="es-AR"/>
        </w:rPr>
        <w:t xml:space="preserve">En nuestro caso, se está ejecutando un pagaré a la vista y sin protesto, emitido en fecha 12/10/17, del que surge en forma expresa que: "</w:t>
      </w:r>
      <w:r>
        <w:rPr>
          <w:i/>
          <w:lang w:val="es-AR" w:eastAsia="es-AR" w:bidi="es-AR"/>
        </w:rPr>
        <w:t xml:space="preserve">La falta de pago producirá la mora automática de pleno derecho sin necesidad de protesto ni interpelación judicial o extrajudicial y dará lugar al pago de intereses compensatorios que se pactan en **% mensual y de los intereses punitorios que se fijan en 4 % mensual que se devengan desde el incumplimiento hasta el día del pago total, completo y definitivo."</w:t>
      </w:r>
      <w:r>
        <w:rPr>
          <w:lang w:val="es-AR" w:eastAsia="es-AR" w:bidi="es-AR"/>
        </w:rPr>
        <w:t xml:space="preserve"> (PDF agregado con escrito de inicio).</w:t>
      </w:r>
    </w:p>
    <w:p>
      <w:pPr>
        <w:pStyle w:val="[Normal]"/>
        <w:spacing w:line="360" w:lineRule="auto"/>
        <w:ind w:firstLine="1134"/>
        <w:jc w:val="both"/>
        <w:rPr>
          <w:lang w:val="es-AR" w:eastAsia="es-AR" w:bidi="es-AR"/>
        </w:rPr>
      </w:pPr>
      <w:r>
        <w:rPr>
          <w:lang w:val="es-AR" w:eastAsia="es-AR" w:bidi="es-AR"/>
        </w:rPr>
        <w:t xml:space="preserve">En el escrito de demanda (P.E. 30/12/2019), el ejecutado solicitó expresamente que al dictar sentencia se adicione al monto de reclamo los intereses pactados en el título, conforme surge del apartado "</w:t>
      </w:r>
      <w:r>
        <w:rPr>
          <w:i/>
          <w:lang w:val="es-AR" w:eastAsia="es-AR" w:bidi="es-AR"/>
        </w:rPr>
        <w:t xml:space="preserve">V.- INTERESES.- Al dictar V.S. sentencia sobre del monto adeudado por el demandado, deberá condenar expresamente al deudor a entregar la cantidad de PESOS VEINTIÚN MIL UNO CON SETENTA CENTAVOS ($ 21.001,70) pactados en los pagarés con más los intereses pactados (4% mensual) en los respectivos documentos desde la fecha de mora (Art. 768 C.C.C.).-"</w:t>
      </w:r>
    </w:p>
    <w:p>
      <w:pPr>
        <w:pStyle w:val="[Normal]"/>
        <w:spacing w:line="360" w:lineRule="auto"/>
        <w:ind w:firstLine="1134"/>
        <w:jc w:val="both"/>
        <w:rPr>
          <w:i/>
          <w:lang w:val="es-AR" w:eastAsia="es-AR" w:bidi="es-AR"/>
        </w:rPr>
      </w:pPr>
      <w:r>
        <w:rPr>
          <w:lang w:val="es-AR" w:eastAsia="es-AR" w:bidi="es-AR"/>
        </w:rPr>
        <w:t xml:space="preserve">La Juez de grado en el decisorio recurrido condenó al demandado al pago del capital efectivamente dado en préstamo conforme contrato de mutuo, extremo que no ha sido cuestionado por el recurrente en su memoria, consintiendo con ello el monto por el cual se lleva adelante la ejecución, $16.296,99 "...</w:t>
      </w:r>
      <w:r>
        <w:rPr>
          <w:i/>
          <w:lang w:val="es-AR" w:eastAsia="es-AR" w:bidi="es-AR"/>
        </w:rPr>
        <w:t xml:space="preserve">con más el interés a la tasa pasiva anual promedio del mercado difundida por el Banco Central de la República Argentina vigente a la fecha de celebración del contrato, desde la fecha de mora declarada (</w:t>
      </w:r>
      <w:r>
        <w:rPr>
          <w:i/>
          <w:lang w:val="es-AR" w:eastAsia="es-AR" w:bidi="es-AR"/>
        </w:rPr>
        <w:t xml:space="preserve">05/05/2018</w:t>
      </w:r>
      <w:r>
        <w:rPr>
          <w:i/>
          <w:lang w:val="es-AR" w:eastAsia="es-AR" w:bidi="es-AR"/>
        </w:rPr>
        <w:t xml:space="preserve">), con más las costas de la ejecución." (Sentencia de fecha 12/11/20).</w:t>
      </w:r>
    </w:p>
    <w:p>
      <w:pPr>
        <w:pStyle w:val="[Normal]"/>
        <w:spacing w:line="360" w:lineRule="auto"/>
        <w:ind w:firstLine="1134"/>
        <w:jc w:val="both"/>
        <w:rPr>
          <w:i/>
          <w:lang w:val="es-AR" w:eastAsia="es-AR" w:bidi="es-AR"/>
        </w:rPr>
      </w:pPr>
      <w:r>
        <w:rPr>
          <w:lang w:val="es-AR" w:eastAsia="es-AR" w:bidi="es-AR"/>
        </w:rPr>
        <w:t xml:space="preserve">Así las cosas, entiendo que lo decidido por la a quo debe revocarse, pues ha omitido por completo el acuerdo de voluntades sentado en el título ejecutivo sobre la tasa de interés, sin brindar argumento alguno que, a su criterio, justifique el apartamiento de la tasa pactada (arts. 52, 103, y ccdts. del decreto ley 5965/63; 768, 769, 771, y ccdts. del CCyC</w:t>
      </w:r>
    </w:p>
    <w:p>
      <w:pPr>
        <w:pStyle w:val="[Normal]"/>
        <w:spacing w:line="360" w:lineRule="auto"/>
        <w:ind w:firstLine="1134"/>
        <w:jc w:val="both"/>
        <w:rPr>
          <w:lang w:val="es-AR" w:eastAsia="es-AR" w:bidi="es-AR"/>
        </w:rPr>
      </w:pPr>
      <w:r>
        <w:rPr>
          <w:lang w:val="es-AR" w:eastAsia="es-AR" w:bidi="es-AR"/>
        </w:rPr>
        <w:t xml:space="preserve">Sabido es que el nuevo CCyC atribuye a los jueces la facultad de morigerar los intereses cuando la tasa fijada pueda importar una carga desmedida para el deudor, o exceda sin justificación y desproporcionadamente, el costo medio del dinero para deudores y operaciones similares en el lugar donde se contrajo la obligación (art. 771 CCyC). </w:t>
      </w:r>
    </w:p>
    <w:p>
      <w:pPr>
        <w:pStyle w:val="[Normal]"/>
        <w:spacing w:line="360" w:lineRule="auto"/>
        <w:ind w:firstLine="1134"/>
        <w:jc w:val="both"/>
        <w:rPr>
          <w:lang w:val="es-AR" w:eastAsia="es-AR" w:bidi="es-AR"/>
        </w:rPr>
      </w:pPr>
      <w:r>
        <w:rPr>
          <w:lang w:val="es-AR" w:eastAsia="es-AR" w:bidi="es-AR"/>
        </w:rPr>
        <w:t xml:space="preserve">En ese contexto, las facultades judiciales morigeradoras de los intereses pactados proceden de hallarse comprobada una práctica abusiva, usuraria o confiscatoria (arg. arts. 21, 953, 954 y 1071, Cód. Civ. y, en su caso, lo normado por el art. 37 de la ley 24.240). La obligación del deudor, se ha dicho, no puede exceder el crédito actualizado con un interés que trascienda los límites de la moral y las buenas costumbres (Fallos: 318:1345, 320:158 y 327:1881; 330:5306) (conf. SCBA LP C 102009 S 18/06/2014 JUBA B33376).</w:t>
      </w:r>
    </w:p>
    <w:p>
      <w:pPr>
        <w:pStyle w:val="[Normal]"/>
        <w:spacing w:line="360" w:lineRule="auto"/>
        <w:ind w:firstLine="1134"/>
        <w:jc w:val="both"/>
        <w:rPr>
          <w:lang w:val="es-AR" w:eastAsia="es-AR" w:bidi="es-AR"/>
        </w:rPr>
      </w:pPr>
      <w:r>
        <w:rPr>
          <w:lang w:val="es-AR" w:eastAsia="es-AR" w:bidi="es-AR"/>
        </w:rPr>
        <w:t xml:space="preserve">Sin embargo, considero que corresponde posponer el análisis de las cláusulas de intereses para el momento de la liquidación desde que en esa ocasión se va a poder determinar con exactitud y precisión la suma total que corresponde a intereses, ya sean compensatorios, punitorios y desde la fecha de la mora.</w:t>
      </w:r>
    </w:p>
    <w:p>
      <w:pPr>
        <w:pStyle w:val="[Normal]"/>
        <w:spacing w:line="360" w:lineRule="auto"/>
        <w:ind w:firstLine="1134"/>
        <w:jc w:val="both"/>
        <w:rPr>
          <w:lang w:val="es-AR" w:eastAsia="es-AR" w:bidi="es-AR"/>
        </w:rPr>
      </w:pPr>
      <w:r>
        <w:rPr>
          <w:lang w:val="es-AR" w:eastAsia="es-AR" w:bidi="es-AR"/>
        </w:rPr>
        <w:t xml:space="preserve">Resulta evidente que en esta instancia del proceso no es posible determinar si el interés pactado por las partes resulta excesivo, cuestión que deberá ser analizado al momento de practicar liquidación. </w:t>
      </w:r>
    </w:p>
    <w:p>
      <w:pPr>
        <w:pStyle w:val="[Normal]"/>
        <w:spacing w:line="360" w:lineRule="auto"/>
        <w:ind w:firstLine="1134"/>
        <w:jc w:val="both"/>
        <w:rPr>
          <w:color w:val="000000"/>
          <w:lang w:val="es-AR" w:eastAsia="es-AR" w:bidi="es-AR"/>
        </w:rPr>
      </w:pPr>
      <w:r>
        <w:rPr>
          <w:lang w:val="es-AR" w:eastAsia="es-AR" w:bidi="es-AR"/>
        </w:rPr>
        <w:t xml:space="preserve">En función de lo expuesto, propongo al acuerdo modificar el pronunciamiento de grado por lo que al monto de capital dado en préstamo se le adicionaran los intereses convenidos en el título base de la ejecución,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y jurisprudenciales de referencia; </w:t>
      </w:r>
    </w:p>
    <w:p>
      <w:pPr>
        <w:pStyle w:val="[Normal]"/>
        <w:spacing w:line="360" w:lineRule="auto"/>
        <w:ind w:firstLine="1134"/>
        <w:jc w:val="both"/>
        <w:rPr>
          <w:color w:val="000000"/>
          <w:lang w:val="es-AR" w:eastAsia="es-AR" w:bidi="es-AR"/>
        </w:rPr>
      </w:pPr>
      <w:r>
        <w:rPr>
          <w:b/>
          <w:color w:val="000000"/>
          <w:lang w:val="es-AR" w:eastAsia="es-AR" w:bidi="es-AR"/>
        </w:rPr>
        <w:t xml:space="preserve">VOTO POR LA NEGATIVA.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los señores Jueces Roberto Manuel Degleue y Graciela Scaraffia por análogos fundamentos votaron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el señor Juez Bernardo Louise 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Hacer lugar al recurso de apelación deducido </w:t>
      </w:r>
      <w:r>
        <w:rPr>
          <w:lang w:val="es-AR" w:eastAsia="es-AR" w:bidi="es-AR"/>
        </w:rPr>
        <w:t xml:space="preserve">y en consecuencia modificar la sentencia de grado en el punto relativo a los intereses, debiéndose aplicar los convenidos en el título base de la ejecución,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color w:val="000000"/>
          <w:lang w:val="es-AR" w:eastAsia="es-AR" w:bidi="es-AR"/>
        </w:rPr>
      </w:pPr>
      <w:r>
        <w:rPr>
          <w:color w:val="000000"/>
          <w:lang w:val="es-AR" w:eastAsia="es-AR" w:bidi="es-AR"/>
        </w:rPr>
        <w:t xml:space="preserve">Sin costas por no mediar contradictor (arts. 68 1° parte a contrario sensu del CPCC).</w:t>
      </w:r>
    </w:p>
    <w:p>
      <w:pPr>
        <w:pStyle w:val="[Normal]"/>
        <w:spacing w:line="360" w:lineRule="auto"/>
        <w:ind w:firstLine="1134"/>
        <w:jc w:val="both"/>
        <w:rPr>
          <w:color w:val="000000"/>
          <w:lang w:val="es-AR" w:eastAsia="es-AR" w:bidi="es-AR"/>
        </w:rPr>
      </w:pPr>
      <w:r>
        <w:rPr>
          <w:b/>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los señores Jueces Roberto Manuel Degleue y Graciela Scaraffia por análogos fundamentos votaron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b/>
          <w:color w:val="000000"/>
          <w:u w:val="single"/>
          <w:lang w:val="es-AR" w:eastAsia="es-AR" w:bidi="es-AR"/>
        </w:rPr>
      </w:pPr>
      <w:r>
        <w:rPr>
          <w:b/>
          <w:color w:val="000000"/>
          <w:u w:val="single"/>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Hacer lugar al recurso de apelación deducido </w:t>
      </w:r>
      <w:r>
        <w:rPr>
          <w:lang w:val="es-AR" w:eastAsia="es-AR" w:bidi="es-AR"/>
        </w:rPr>
        <w:t xml:space="preserve">y en consecuencia modificar el punto relativo a los intereses, debiéndose aplicar los convenidos en el contrato de mutuo,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lang w:val="es-AR" w:eastAsia="es-AR" w:bidi="es-AR"/>
        </w:rPr>
      </w:pPr>
      <w:r>
        <w:rPr>
          <w:color w:val="000000"/>
          <w:lang w:val="es-AR" w:eastAsia="es-AR" w:bidi="es-AR"/>
        </w:rPr>
        <w:t xml:space="preserve">Sin costas por no mediar contradictor (arts. 68 1° parte a contrario sensu del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	</w:t>
      </w:r>
      <w:r>
        <w:rPr>
          <w:color w:val="000000"/>
          <w:lang w:val="es-AR" w:eastAsia="es-AR" w:bidi="es-AR"/>
        </w:rPr>
        <w:t xml:space="preserve">20280602079@notificaciones.scba.gov.ar</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27/04/2021 09:59:02 -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27/04/2021 09:59:37 -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27/04/2021 10:18:19 -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27/04/2021 10:24:51 -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20280602079@notificaciones.scba.gov.ar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‰8K")è%/ƒ0|Š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244302090005159916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4136 - 20 - PARDO S.A.  C/ TRILLO JESICA ALEJANDRA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‰8K")è%/ƒ0|Š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244302090005159916</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