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color w:val="000000"/>
          <w:lang w:val="es-AR" w:eastAsia="es-AR" w:bidi="es-AR"/>
        </w:rPr>
      </w:pPr>
      <w:r>
        <w:rPr>
          <w:b/>
          <w:lang w:val="es-AR" w:eastAsia="es-AR" w:bidi="es-AR"/>
        </w:rPr>
        <w:t xml:space="preserve">	Registro N° 50/</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r>
        <w:rPr>
          <w:lang w:val="es-AR" w:eastAsia="es-AR" w:bidi="es-AR"/>
        </w:rPr>
        <w:t xml:space="preserve">	</w:t>
      </w:r>
      <w:r>
        <w:rPr>
          <w:b/>
          <w:lang w:val="es-AR" w:eastAsia="es-AR" w:bidi="es-AR"/>
        </w:rPr>
        <w:t xml:space="preserve">Folio 243/247</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27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4144-20</w:t>
      </w:r>
      <w:r>
        <w:rPr>
          <w:lang w:val="es-AR" w:eastAsia="es-AR" w:bidi="es-AR"/>
        </w:rPr>
        <w:t xml:space="preserve"> caratulada </w:t>
      </w:r>
      <w:r>
        <w:rPr>
          <w:b/>
          <w:lang w:val="es-AR" w:eastAsia="es-AR" w:bidi="es-AR"/>
        </w:rPr>
        <w:t xml:space="preserve">"</w:t>
      </w:r>
      <w:r>
        <w:rPr>
          <w:b/>
          <w:color w:val="000000"/>
          <w:lang w:val="es-AR" w:eastAsia="es-AR" w:bidi="es-AR"/>
        </w:rPr>
        <w:t xml:space="preserve">CREDINEGOCIOS MOSCASIL S.A.  C/ VAN DIK MARIA DE LAS MERCEDES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84903</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Sra. Jueza de la anterior instancia, en sentencia de fecha 11/11/20 mandó llevar a cabo la ejecución, hasta tanto la deudora MARIA DE LAS MERCEDES VAN DIK, haga al acreedor CREDINEGOCIOS MOSCASIL S.A.</w:t>
      </w:r>
      <w:r>
        <w:rPr>
          <w:b/>
          <w:lang w:val="es-AR" w:eastAsia="es-AR" w:bidi="es-AR"/>
        </w:rPr>
        <w:t xml:space="preserve"> </w:t>
      </w:r>
      <w:r>
        <w:rPr>
          <w:lang w:val="es-AR" w:eastAsia="es-AR" w:bidi="es-AR"/>
        </w:rPr>
        <w:t xml:space="preserve">íntegro pago del capital adeudado, por el monto puro (monto de la operación sin intereses), que corresponde a la suma de </w:t>
      </w:r>
      <w:r>
        <w:rPr>
          <w:color w:val="000000"/>
          <w:lang w:val="es-AR" w:eastAsia="es-AR" w:bidi="es-AR"/>
        </w:rPr>
        <w:t xml:space="preserve">pesos cuarenta y tres mil quinientos con 0/100 ($43.500)</w:t>
      </w:r>
      <w:r>
        <w:rPr>
          <w:lang w:val="es-AR" w:eastAsia="es-AR" w:bidi="es-AR"/>
        </w:rPr>
        <w:t xml:space="preserve"> (conforme art.36 ley 24.240), con más el interés a la tasa pasiva anual promedio del mercado difundida por el Banco Central de la República Argentina vigente a la fecha de celebración del contrato, desde la fecha de mora declarada (30/10/2019), con más las costas de la ejecución. Respecto a la procedencia de capitalización de intereses  prevista por el art. 770 del C.C.yC., toda vez que se trata de una cuestión que podrá zanjarse al momento de practicar la liquidación correspondiente (art. 501 del C.P.C.) oportunidad procesal en la que el Juez podrá evaluar la tasa fijada y el resultado de la capitalización de los intereses de conformidad con el art. 771 del C.C.yC.,  ordena estarse a la etapa procesal oportuna.- Lo mismo en punto al planteo de actualización y/o reajuste inflacionario. Es decir, que si lo pactado resulta abusivo, contrario a la moral, excesivo, el juez en su hora hará uso de las facultades de morigerar (art. 771 C.C.yC.).- Difirió la regulación de honorarios del letrado interviniente, ello hasta tanto obre en autos liquidación firme (art. 51 de la ley arancelaria).</w:t>
      </w:r>
    </w:p>
    <w:p>
      <w:pPr>
        <w:pStyle w:val="[Normal]"/>
        <w:spacing w:line="360" w:lineRule="auto"/>
        <w:ind w:firstLine="1134"/>
        <w:jc w:val="both"/>
        <w:rPr>
          <w:lang w:val="es-AR" w:eastAsia="es-AR" w:bidi="es-AR"/>
        </w:rPr>
      </w:pPr>
      <w:r>
        <w:rPr>
          <w:lang w:val="es-AR" w:eastAsia="es-AR" w:bidi="es-AR"/>
        </w:rPr>
        <w:t xml:space="preserve">Tal decisorio fue objeto de recurso de apelación por parte de la actora mediante presentación electrónica de fecha 28/11/20, el que fuera fundado en el mismo escrito. No habiendo la contraparte contestado el traslado respectivo, con fecha 14/12/20 se le dió por perdido el derecho dejado de usar. </w:t>
      </w:r>
    </w:p>
    <w:p>
      <w:pPr>
        <w:pStyle w:val="[Normal]"/>
        <w:spacing w:line="360" w:lineRule="auto"/>
        <w:ind w:firstLine="1134"/>
        <w:jc w:val="both"/>
        <w:rPr>
          <w:lang w:val="es-AR" w:eastAsia="es-AR" w:bidi="es-AR"/>
        </w:rPr>
      </w:pPr>
      <w:r>
        <w:rPr>
          <w:lang w:val="es-AR" w:eastAsia="es-AR" w:bidi="es-AR"/>
        </w:rPr>
        <w:t xml:space="preserve">El 22/12/20 se dicta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agravia la recurrente de que se limite la ejecución al monto del capital dado en mutuo, esgrimiendo que existen precedentes recientes de esta Alzada en los que se tiene dicho que el monto de la ejecución en casos como el de marras puede válidamente ser integrado no solamente por el capital dado en mutuo sino también por los intereses compensatorios capitalizables expresamente pactados por las partes.-</w:t>
      </w:r>
    </w:p>
    <w:p>
      <w:pPr>
        <w:pStyle w:val="[Normal]"/>
        <w:spacing w:line="360" w:lineRule="auto"/>
        <w:ind w:firstLine="1134"/>
        <w:jc w:val="both"/>
        <w:rPr>
          <w:lang w:val="es-AR" w:eastAsia="es-AR" w:bidi="es-AR"/>
        </w:rPr>
      </w:pPr>
      <w:r>
        <w:rPr>
          <w:lang w:val="es-AR" w:eastAsia="es-AR" w:bidi="es-AR"/>
        </w:rPr>
        <w:t xml:space="preserve">Señala que el objeto de la presente sigue siendo el pagaré, aclarando que lo que ocurre es que los términos de la reclamación ya no se circunscriben a los estrictos contornos de la cambial sino que se completan con el contenido negocial subyacente en el contrato de mutuo, y que por ello se dice que el pagaré de consumo resulta ser un título ejecutivo integrado.</w:t>
      </w:r>
    </w:p>
    <w:p>
      <w:pPr>
        <w:pStyle w:val="[Normal]"/>
        <w:spacing w:line="360" w:lineRule="auto"/>
        <w:ind w:firstLine="1134"/>
        <w:jc w:val="both"/>
        <w:rPr>
          <w:b/>
          <w:lang w:val="es-AR" w:eastAsia="es-AR" w:bidi="es-AR"/>
        </w:rPr>
      </w:pPr>
      <w:r>
        <w:rPr>
          <w:lang w:val="es-AR" w:eastAsia="es-AR" w:bidi="es-AR"/>
        </w:rPr>
        <w:t xml:space="preserve">En otro orden, cuestiona la tasa de interés fijada por la A-quo, en tanto no guarda relación con la procedente en operaciones de crédito.-</w:t>
      </w:r>
    </w:p>
    <w:p>
      <w:pPr>
        <w:pStyle w:val="[Normal]"/>
        <w:spacing w:line="360" w:lineRule="auto"/>
        <w:ind w:firstLine="1134"/>
        <w:jc w:val="both"/>
        <w:rPr>
          <w:b/>
          <w:lang w:val="es-AR" w:eastAsia="es-AR" w:bidi="es-AR"/>
        </w:rPr>
      </w:pPr>
      <w:r>
        <w:rPr>
          <w:lang w:val="es-AR" w:eastAsia="es-AR" w:bidi="es-AR"/>
        </w:rPr>
        <w:t xml:space="preserve">Destaca que conforme la normativa, </w:t>
      </w:r>
      <w:r>
        <w:rPr>
          <w:rStyle w:val="EM"/>
          <w:i w:val="off"/>
          <w:lang w:val="es-AR" w:eastAsia="es-AR" w:bidi="es-AR"/>
        </w:rPr>
        <w:t xml:space="preserve">cuando existe acuerdo de partes con relación al cómputo de intereses, cabe aplicar éste (arts. 958, 1003, 1004 y ccs. del CCyC) y en orden a</w:t>
      </w:r>
      <w:r>
        <w:rPr>
          <w:lang w:val="es-AR" w:eastAsia="es-AR" w:bidi="es-AR"/>
        </w:rPr>
        <w:t xml:space="preserve"> la atribución de los</w:t>
      </w:r>
      <w:r>
        <w:rPr>
          <w:rStyle w:val="EM"/>
          <w:i w:val="off"/>
          <w:lang w:val="es-AR" w:eastAsia="es-AR" w:bidi="es-AR"/>
        </w:rPr>
        <w:t xml:space="preserve"> jueces para morigerar los intereses, ello procede cuando la tasa fijada pueda importar una </w:t>
      </w:r>
      <w:r>
        <w:rPr>
          <w:rStyle w:val="STRONG"/>
          <w:b w:val="off"/>
          <w:lang w:val="es-AR" w:eastAsia="es-AR" w:bidi="es-AR"/>
        </w:rPr>
        <w:t xml:space="preserve">carga desmedida para el deudor, o exceda sin justificación y desproporcionadamente, el costo medio del dinero para deudores y operaciones similares en el lugar donde se contrajo la obligación</w:t>
      </w:r>
      <w:r>
        <w:rPr>
          <w:rStyle w:val="EM"/>
          <w:i w:val="off"/>
          <w:lang w:val="es-AR" w:eastAsia="es-AR" w:bidi="es-AR"/>
        </w:rPr>
        <w:t xml:space="preserve"> (art. 771 CCyC)</w:t>
      </w:r>
      <w:r>
        <w:rPr>
          <w:lang w:val="es-AR" w:eastAsia="es-AR" w:bidi="es-AR"/>
        </w:rPr>
        <w:t xml:space="preserve"> Expresa que </w:t>
      </w:r>
      <w:r>
        <w:rPr>
          <w:i/>
          <w:lang w:val="es-AR" w:eastAsia="es-AR" w:bidi="es-AR"/>
        </w:rPr>
        <w:t xml:space="preserve">"...En nuestro agravio particular, es la Ley misma que impone a V.S. respetar una estipulación contractual de las partes, y en lugar de recibir y respetar dicha estipulación, la juez de grado la ignora, y decide imponer a la firma actora una tasa de interés (tasa pasiva anual promedio del mercado difundida por el Banco Central de la República Argentina vigente a la fecha de celebración del contrato)..."</w:t>
      </w:r>
      <w:r>
        <w:rPr>
          <w:lang w:val="es-AR" w:eastAsia="es-AR" w:bidi="es-AR"/>
        </w:rPr>
        <w:t xml:space="preserve"> </w:t>
      </w:r>
      <w:r>
        <w:rPr>
          <w:rStyle w:val="U"/>
          <w:u w:val="none"/>
          <w:lang w:val="es-AR" w:eastAsia="es-AR" w:bidi="es-AR"/>
        </w:rPr>
        <w:t xml:space="preserve">que sostiene, está relacionada con operaciones financieras (inversiones de plazo fijo) que no comparten naturaleza con las operaciones de crédito</w:t>
      </w:r>
      <w:r>
        <w:rPr>
          <w:lang w:val="es-AR" w:eastAsia="es-AR" w:bidi="es-AR"/>
        </w:rPr>
        <w:t xml:space="preserve">.</w:t>
      </w:r>
    </w:p>
    <w:p>
      <w:pPr>
        <w:pStyle w:val="[Normal]"/>
        <w:spacing w:line="360" w:lineRule="auto"/>
        <w:ind w:firstLine="1134"/>
        <w:jc w:val="both"/>
        <w:rPr>
          <w:b/>
          <w:lang w:val="es-AR" w:eastAsia="es-AR" w:bidi="es-AR"/>
        </w:rPr>
      </w:pPr>
      <w:r>
        <w:rPr>
          <w:lang w:val="es-AR" w:eastAsia="es-AR" w:bidi="es-AR"/>
        </w:rPr>
        <w:t xml:space="preserve">Y afirma que no se puede</w:t>
      </w:r>
      <w:r>
        <w:rPr>
          <w:i/>
          <w:lang w:val="es-AR" w:eastAsia="es-AR" w:bidi="es-AR"/>
        </w:rPr>
        <w:t xml:space="preserve"> "...imponer una morigeración de interés sin que exista siquiera una liquidación que posibilite al menos sospechar, pensar una práctica abusiva, un exceso injustificado o desproporcionado o una carga desmedida para el deudor, algo que pueda hacernos pensar válidamente que estamos ante </w:t>
      </w:r>
      <w:r>
        <w:rPr>
          <w:rStyle w:val="U"/>
          <w:i/>
          <w:u w:val="none"/>
          <w:lang w:val="es-AR" w:eastAsia="es-AR" w:bidi="es-AR"/>
        </w:rPr>
        <w:t xml:space="preserve">una práctica abusiva, usuraria o confiscatoria</w:t>
      </w:r>
      <w:r>
        <w:rPr>
          <w:i/>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Tilda de arbitraria a la sentencia en crisis, considerando que </w:t>
      </w:r>
      <w:r>
        <w:rPr>
          <w:rStyle w:val="U"/>
          <w:u w:val="none"/>
          <w:lang w:val="es-AR" w:eastAsia="es-AR" w:bidi="es-AR"/>
        </w:rPr>
        <w:t xml:space="preserve">no constituye derivación razonada del derecho vigente, violando</w:t>
      </w:r>
      <w:r>
        <w:rPr>
          <w:lang w:val="es-AR" w:eastAsia="es-AR" w:bidi="es-AR"/>
        </w:rPr>
        <w:t xml:space="preserve"> la garantía del debido proceso consagrada por el art. 18 de la Constitución Nacional. Cita jurisprudencia.</w:t>
      </w:r>
    </w:p>
    <w:p>
      <w:pPr>
        <w:pStyle w:val="[Normal]"/>
        <w:spacing w:line="360" w:lineRule="auto"/>
        <w:ind w:firstLine="1134"/>
        <w:jc w:val="both"/>
        <w:rPr>
          <w:b/>
          <w:lang w:val="es-AR" w:eastAsia="es-AR" w:bidi="es-AR"/>
        </w:rPr>
      </w:pPr>
      <w:r>
        <w:rPr>
          <w:lang w:val="es-AR" w:eastAsia="es-AR" w:bidi="es-AR"/>
        </w:rPr>
        <w:t xml:space="preserve">Por último, se agravia de que</w:t>
      </w:r>
      <w:r>
        <w:rPr>
          <w:rStyle w:val="STRONG"/>
          <w:b w:val="off"/>
          <w:lang w:val="es-AR" w:eastAsia="es-AR" w:bidi="es-AR"/>
        </w:rPr>
        <w:t xml:space="preserve"> </w:t>
      </w:r>
      <w:r>
        <w:rPr>
          <w:lang w:val="es-AR" w:eastAsia="es-AR" w:bidi="es-AR"/>
        </w:rPr>
        <w:t xml:space="preserve">la aplicación de la manda legal del art. 770 CCyCN (capitalización de intereses), se someta a una condición suspensiva incierta. </w:t>
      </w:r>
    </w:p>
    <w:p>
      <w:pPr>
        <w:pStyle w:val="[Normal]"/>
        <w:spacing w:line="360" w:lineRule="auto"/>
        <w:ind w:firstLine="1134"/>
        <w:jc w:val="both"/>
        <w:rPr>
          <w:i/>
          <w:lang w:val="es-AR" w:eastAsia="es-AR" w:bidi="es-AR"/>
        </w:rPr>
      </w:pPr>
      <w:r>
        <w:rPr>
          <w:lang w:val="es-AR" w:eastAsia="es-AR" w:bidi="es-AR"/>
        </w:rPr>
        <w:t xml:space="preserve">Enfatiza que la norma de referencia la autoriza en dos momentos, </w:t>
      </w:r>
      <w:r>
        <w:rPr>
          <w:i/>
          <w:lang w:val="es-AR" w:eastAsia="es-AR" w:bidi="es-AR"/>
        </w:rPr>
        <w:t xml:space="preserve">"...ellos son </w:t>
      </w:r>
      <w:r>
        <w:rPr>
          <w:rStyle w:val="U"/>
          <w:i/>
          <w:u w:val="none"/>
          <w:lang w:val="es-AR" w:eastAsia="es-AR" w:bidi="es-AR"/>
        </w:rPr>
        <w:t xml:space="preserve">la notificación de la demanda y la orden judicial de pago que se materializa en la interlocutorias que aprueban la liquidación de una deuda y fija intereses, costos y costas</w:t>
      </w:r>
      <w:r>
        <w:rPr>
          <w:i/>
          <w:lang w:val="es-AR" w:eastAsia="es-AR" w:bidi="es-AR"/>
        </w:rPr>
        <w:t xml:space="preserve">. En el primer caso, supone una deuda, que viene devengando intereses antes de la interposición de la demanda que pretende su cumplimiento, en dicho supuesto los intereses devengados desde el inicio de la mora hasta la fecha de notificación de la demanda serán capitalizados por el inciso B del art. 770 al momento de practicarse liquidación. Luego, el inc. C del art. 770 CCYCN regula un segundo momento de capitalización de la deuda desde el momento posterior al dictado de la sentencia interlocutoria que fija la deuda, intereses y costas, atendiendo al supuesto de que el deudor condenado mantenga su negativa respecto del pago, supuesto en el cual operaria un segundo momento de capitalización de los intereses que se materializara en una nueva liquidación de la deuda.".</w:t>
      </w:r>
    </w:p>
    <w:p>
      <w:pPr>
        <w:pStyle w:val="[Normal]"/>
        <w:spacing w:line="360" w:lineRule="auto"/>
        <w:ind w:firstLine="1134"/>
        <w:jc w:val="both"/>
        <w:rPr>
          <w:rStyle w:val="EM"/>
          <w:i w:val="off"/>
          <w:lang w:val="es-AR" w:eastAsia="es-AR" w:bidi="es-AR"/>
        </w:rPr>
      </w:pPr>
      <w:r>
        <w:rPr>
          <w:lang w:val="es-AR" w:eastAsia="es-AR" w:bidi="es-AR"/>
        </w:rPr>
        <w:t xml:space="preserve">Peticiona se haga </w:t>
      </w:r>
      <w:r>
        <w:rPr>
          <w:rStyle w:val="EM"/>
          <w:i w:val="off"/>
          <w:lang w:val="es-AR" w:eastAsia="es-AR" w:bidi="es-AR"/>
        </w:rPr>
        <w:t xml:space="preserve">lugar al recurso interpuesto y se revoque parcialmente la sentencia recurrida en tanto objeto de agravio.</w:t>
      </w:r>
    </w:p>
    <w:p>
      <w:pPr>
        <w:pStyle w:val="[Normal]"/>
        <w:spacing w:line="360" w:lineRule="auto"/>
        <w:ind w:firstLine="1134"/>
        <w:jc w:val="both"/>
        <w:rPr>
          <w:b/>
          <w:lang w:val="es-AR" w:eastAsia="es-AR" w:bidi="es-AR"/>
        </w:rPr>
      </w:pPr>
      <w:r>
        <w:rPr>
          <w:lang w:val="es-AR" w:eastAsia="es-AR" w:bidi="es-AR"/>
        </w:rPr>
        <w:t xml:space="preserve">Para abordar el tratamiento, retomo los antecedentes reseñados, adunando que en la especie se ejecuta un pagaré de consumo, habiéndose librado mandamiento por capital ($ 43.500,-) y presupuestada ($15.000,-) en fecha 26/8/20, instancia en que se bilateralizó el reclamo, sin plantear la demandada defensa alguna que haga a su derecho (art. 521 y 530 del CPCC).</w:t>
      </w:r>
    </w:p>
    <w:p>
      <w:pPr>
        <w:pStyle w:val="[Normal]"/>
        <w:spacing w:line="360" w:lineRule="auto"/>
        <w:ind w:firstLine="1134"/>
        <w:jc w:val="both"/>
        <w:rPr>
          <w:b/>
          <w:lang w:val="es-AR" w:eastAsia="es-AR" w:bidi="es-AR"/>
        </w:rPr>
      </w:pPr>
      <w:r>
        <w:rPr>
          <w:lang w:val="es-AR" w:eastAsia="es-AR" w:bidi="es-AR"/>
        </w:rPr>
        <w:t xml:space="preserve">Al sentenciar, la juzgadora despachó la ejecución por el monto de capital dado en mutuo -$ 43.500-, sin incluir los intereses compensatorios capitalizables convenidos por las partes, y en cuanto a los intereses moratorios mandó a aplica</w:t>
      </w:r>
      <w:r>
        <w:rPr>
          <w:b/>
          <w:lang w:val="es-AR" w:eastAsia="es-AR" w:bidi="es-AR"/>
        </w:rPr>
        <w:t xml:space="preserve">r </w:t>
      </w:r>
      <w:r>
        <w:rPr>
          <w:lang w:val="es-AR" w:eastAsia="es-AR" w:bidi="es-AR"/>
        </w:rPr>
        <w:t xml:space="preserve">la tasa pasiva anual promedio del mercado difundida por el Banco Central de la República Argentina vigente a la fecha de celebración del contrato, no así la tasa pactada.</w:t>
      </w:r>
    </w:p>
    <w:p>
      <w:pPr>
        <w:pStyle w:val="[Normal]"/>
        <w:spacing w:line="360" w:lineRule="auto"/>
        <w:ind w:firstLine="1134"/>
        <w:jc w:val="both"/>
        <w:rPr>
          <w:b/>
          <w:lang w:val="es-AR" w:eastAsia="es-AR" w:bidi="es-AR"/>
        </w:rPr>
      </w:pPr>
      <w:r>
        <w:rPr>
          <w:lang w:val="es-AR" w:eastAsia="es-AR" w:bidi="es-AR"/>
        </w:rPr>
        <w:t xml:space="preserve">Soy de la opinión que el recurso debe ser acogido parcialmente en tanto la acción ejecutiva debió prosperar por el monto de capital adeudado y la suma en concepto de intereses compensatorios y moratorios calculados en la forma pactada en el pagaré sin perjuicio de que al momento de liquidarse la deuda, se examine su procedencia y/o abusividad. En dicha oportunidad, también a resultas de la liquidación, quedará definida la cuestión de la capitalización de intereses que procediere por lo que dicho punto al presente deviene hipotético y no puede sustentar el agravio traído (CAP: confr. causa N°2037 RSI 30/2014; N°3798 RSD 75/2020 ent. ots.).</w:t>
      </w:r>
    </w:p>
    <w:p>
      <w:pPr>
        <w:pStyle w:val="[Normal]"/>
        <w:spacing w:line="360" w:lineRule="auto"/>
        <w:ind w:firstLine="1134"/>
        <w:jc w:val="both"/>
        <w:rPr>
          <w:b/>
          <w:lang w:val="es-AR" w:eastAsia="es-AR" w:bidi="es-AR"/>
        </w:rPr>
      </w:pPr>
      <w:r>
        <w:rPr>
          <w:lang w:val="es-AR" w:eastAsia="es-AR" w:bidi="es-AR"/>
        </w:rPr>
        <w:t xml:space="preserve">Analizando la documentación agregada, surge del pagaré adjuntado en forma digital (según consta en el sistema Augusta asiento de fecha 5/2/20), que el monto de dinero efectivo otorgado en préstamo al demandado es de $ 43.500, a restituir en una sóla cuota de $ 47.320,17 (cláusula 1) Que dicha cuota se conforma según el Sistema Francés de amortización de capital aplicándose una tasa mensual del 8,78% -105,36% nominal anual- (cláusula 2) En la cláusula 3) se determina el monto total financiado a pagar ( $ 47.320,17), o sea que el costo financiero de la operación es de $ 3.820,17,- y en la 5) se establece la mora automática y el interés moratorio equivalente a una vez y media la tasa activa que cobra el Banco de la Pcia. de Bs. As. en operaciones a 30 días.-</w:t>
      </w:r>
    </w:p>
    <w:p>
      <w:pPr>
        <w:pStyle w:val="[Normal]"/>
        <w:spacing w:line="360" w:lineRule="auto"/>
        <w:ind w:firstLine="1134"/>
        <w:jc w:val="both"/>
        <w:rPr>
          <w:b/>
          <w:lang w:val="es-AR" w:eastAsia="es-AR" w:bidi="es-AR"/>
        </w:rPr>
      </w:pPr>
      <w:r>
        <w:rPr>
          <w:lang w:val="es-AR" w:eastAsia="es-AR" w:bidi="es-AR"/>
        </w:rPr>
        <w:t xml:space="preserve">Entonces, una vez comprobado el cumplimiento del deber informativo y demás requisitos de art. 36 del la LDC inherentes a la operación de consumo, no procede desplazar la normativa propia de título como el que aquí se ejecuta.</w:t>
      </w:r>
    </w:p>
    <w:p>
      <w:pPr>
        <w:pStyle w:val="[Normal]"/>
        <w:spacing w:line="360" w:lineRule="auto"/>
        <w:ind w:firstLine="1134"/>
        <w:jc w:val="both"/>
        <w:rPr>
          <w:lang w:val="es-AR" w:eastAsia="es-AR" w:bidi="es-AR"/>
        </w:rPr>
      </w:pPr>
      <w:r>
        <w:rPr>
          <w:lang w:val="es-AR" w:eastAsia="es-AR" w:bidi="es-AR"/>
        </w:rPr>
        <w:t xml:space="preserve">Si bien no se advierte que expresamente la Juzgadora fije la tasa de compensatorios, cita el art. 36 de la LDC, norma que la prevé para el caso de que en la operación financiera para consumo o en la de crédito para consumo que se tratare, se hubiese omitido consignar la tasa de interés efectiva anual, situación que determinará que la obligación del tomador de abonar intereses se ajuste a esa tasa legal: la pasiva anual promedio del mercado difundida por el Banco Central de la República Argentina vigente a la fecha de celebración del contrato.</w:t>
      </w:r>
    </w:p>
    <w:p>
      <w:pPr>
        <w:pStyle w:val="[Normal]"/>
        <w:spacing w:line="360" w:lineRule="auto"/>
        <w:ind w:firstLine="1134"/>
        <w:jc w:val="both"/>
        <w:rPr>
          <w:b/>
          <w:lang w:val="es-AR" w:eastAsia="es-AR" w:bidi="es-AR"/>
        </w:rPr>
      </w:pPr>
      <w:r>
        <w:rPr>
          <w:lang w:val="es-AR" w:eastAsia="es-AR" w:bidi="es-AR"/>
        </w:rPr>
        <w:t xml:space="preserve">Como se dijera, en el presente no se omitió sino que se estableció en la cláusula segunda del contrato. Al igual que los moratorios mediante la clausula quinta. Y si bien serán objeto de control judicial en la debida oportunidad, no procede dejar sin efecto las condiciones del crédito sobre los intereses establecidos, lo que supone prematuramente decretar su ineficacia e inoponibilidad al deudor. </w:t>
      </w:r>
    </w:p>
    <w:p>
      <w:pPr>
        <w:pStyle w:val="[Normal]"/>
        <w:spacing w:line="360" w:lineRule="auto"/>
        <w:ind w:firstLine="1134"/>
        <w:jc w:val="both"/>
        <w:rPr>
          <w:b/>
          <w:lang w:val="es-AR" w:eastAsia="es-AR" w:bidi="es-AR"/>
        </w:rPr>
      </w:pPr>
      <w:r>
        <w:rPr>
          <w:lang w:val="es-AR" w:eastAsia="es-AR" w:bidi="es-AR"/>
        </w:rPr>
        <w:t xml:space="preserve">La materia intereses y tasa respectiva, debe ser objeto de examen oportuno y no cercenar anticipadamente el derecho a evaluar la ausencia o no de abuso al acordarse dicho ítem en tanto no ha mediado por parte de la Juzgadora una descalificación de los intereses pactados fundada en precisiones sobre las tasas en cuestión y su comparación con otros parámetros, de modo de verificar y justificar un carácter abusivo palmario.</w:t>
      </w:r>
    </w:p>
    <w:p>
      <w:pPr>
        <w:pStyle w:val="[Normal]"/>
        <w:spacing w:line="360" w:lineRule="auto"/>
        <w:ind w:firstLine="1134"/>
        <w:jc w:val="both"/>
        <w:rPr>
          <w:b/>
          <w:lang w:val="es-AR" w:eastAsia="es-AR" w:bidi="es-AR"/>
        </w:rPr>
      </w:pPr>
      <w:r>
        <w:rPr>
          <w:lang w:val="es-AR" w:eastAsia="es-AR" w:bidi="es-AR"/>
        </w:rPr>
        <w:t xml:space="preserve">En consecuencia, si los intereses convenidos expresamente por las partes no pueden al presente conceptuarse de excesivos ni por tanto abusivos o contrarios a los principios morales ínsitos en nuestra legislación, una decisión diversa importa infringir, sin justificación suficiente, lo libremente pactado por las partes -efecto vinculante de los contratos y reglas de la autonomía de la voluntad (arts. 959 y 2651 del C.C.C.)- y su interpretación atendiendo a la intención de las partes y la buena fe (art. 1061 C.C.C.) (confr. este Tribunal causa N° 4072 RSD 2/2021).</w:t>
      </w:r>
    </w:p>
    <w:p>
      <w:pPr>
        <w:pStyle w:val="[Normal]"/>
        <w:spacing w:line="360" w:lineRule="auto"/>
        <w:ind w:firstLine="1134"/>
        <w:jc w:val="both"/>
        <w:rPr>
          <w:lang w:val="es-AR" w:eastAsia="es-AR" w:bidi="es-AR"/>
        </w:rPr>
      </w:pPr>
      <w:r>
        <w:rPr>
          <w:lang w:val="es-AR" w:eastAsia="es-AR" w:bidi="es-AR"/>
        </w:rPr>
        <w:t xml:space="preserve">Respecto del agravio relativo a la capitalización de intereses, he referido ya que resulta eventual al presente pero creo menester recordar que si bien en nuestro ordenamiento jurídico por principio general, no se deben intereses de los intereses, existe la posibilidad de pactarlos expresamente (art. 770 inc. a del CCCN) y seguidamente el art. 771 del mismo cuerpo legal, en punto a las facultades judiciales, dice que: </w:t>
      </w:r>
      <w:r>
        <w:rPr>
          <w:i/>
          <w:lang w:val="es-AR" w:eastAsia="es-AR" w:bidi="es-AR"/>
        </w:rPr>
        <w:t xml:space="preserve">"... Los jueces pueden reducir los intereses cuando la tasa fijada o el resultado que provoque la capitalización de intereses excede, sin justificación y desproporcionadamente, el costo medio del dinero para deudores y operaciones similares en el lugar donde se contrajo la obligación...".</w:t>
      </w:r>
    </w:p>
    <w:p>
      <w:pPr>
        <w:pStyle w:val="[Normal]"/>
        <w:spacing w:line="360" w:lineRule="auto"/>
        <w:ind w:firstLine="1134"/>
        <w:jc w:val="both"/>
        <w:rPr>
          <w:i/>
          <w:lang w:val="es-AR" w:eastAsia="es-AR" w:bidi="es-AR"/>
        </w:rPr>
      </w:pPr>
      <w:r>
        <w:rPr>
          <w:lang w:val="es-AR" w:eastAsia="es-AR" w:bidi="es-AR"/>
        </w:rPr>
        <w:t xml:space="preserve">Ello en tanto </w:t>
      </w:r>
      <w:r>
        <w:rPr>
          <w:i/>
          <w:lang w:val="es-AR" w:eastAsia="es-AR" w:bidi="es-AR"/>
        </w:rPr>
        <w:t xml:space="preserve">"...la libertad de contratación de la tasa de interés que consagró el art. 621 del Código Civil derogado y que mantiene el art. 767 del Código Civil y Comercial, ...no era ilimitada apoyándose en lo dispuesto en los arts. 21, 502, 953 y ccs. del Código Civil derogado (arts. 10, 12, 332, 382, 386 y ss. del Código Civil y Comercial), que sancionan la nulidad de las obligaciones con causa ilícita y de los negocios cuyo objeto es contrario a la moral y a las buenas costumbres." </w:t>
      </w:r>
      <w:r>
        <w:rPr>
          <w:lang w:val="es-AR" w:eastAsia="es-AR" w:bidi="es-AR"/>
        </w:rPr>
        <w:t xml:space="preserve">(confr. Alterini, Jorge H. CCCN, com. trat. exegético, T. IV , ed. 2015, pág. 192/3).</w:t>
      </w:r>
    </w:p>
    <w:p>
      <w:pPr>
        <w:pStyle w:val="[Normal]"/>
        <w:spacing w:line="360" w:lineRule="auto"/>
        <w:ind w:firstLine="1134"/>
        <w:jc w:val="both"/>
        <w:rPr>
          <w:lang w:val="es-AR" w:eastAsia="es-AR" w:bidi="es-AR"/>
        </w:rPr>
      </w:pPr>
      <w:r>
        <w:rPr>
          <w:i/>
          <w:lang w:val="es-AR" w:eastAsia="es-AR" w:bidi="es-AR"/>
        </w:rPr>
        <w:t xml:space="preserve"> </w:t>
      </w:r>
      <w:r>
        <w:rPr>
          <w:lang w:val="es-AR" w:eastAsia="es-AR" w:bidi="es-AR"/>
        </w:rPr>
        <w:t xml:space="preserve">Es decir, que la oportunidad procesal apropiada, en la que la parte eventualmente puede impugnar o el juez hacer uso de las facultades que edicta el citado art. 771 del C.C.C., y que se extiende a los intereses como a su capitalización, habrá de ser la de liquidación.</w:t>
      </w:r>
    </w:p>
    <w:p>
      <w:pPr>
        <w:pStyle w:val="[Normal]"/>
        <w:spacing w:line="360" w:lineRule="auto"/>
        <w:ind w:firstLine="1134"/>
        <w:jc w:val="both"/>
        <w:rPr>
          <w:lang w:val="es-AR" w:eastAsia="es-AR" w:bidi="es-AR"/>
        </w:rPr>
      </w:pPr>
      <w:r>
        <w:rPr>
          <w:lang w:val="es-AR" w:eastAsia="es-AR" w:bidi="es-AR"/>
        </w:rPr>
        <w:t xml:space="preserve">Por último, es sabido que la sentencia de condena, no necesariamente ha de precisar la suma nominal debida en forma definitiva, sino que debe prever las bases jurídicas para determinar lo realmente adeudado. Por lo que nada empece que se difiera el control de abusividad de los intereses para el momento de la liquidación, oportunidad en la que el juez podrá examinar los intereses devengados con anterioridad y posterioridad a la sentencia judicial y su carácter de abusivos o no, la procedencia en su caso de anatocismo legal, descontar pagos parciales si los hubiere conforme a las reglas legales de imputación así como detraer si correspondiere cuotas aún no vencidas y, en definitiva, establecer la cantidad final adeudada. </w:t>
      </w:r>
    </w:p>
    <w:p>
      <w:pPr>
        <w:pStyle w:val="[Normal]"/>
        <w:spacing w:line="360" w:lineRule="auto"/>
        <w:ind w:firstLine="1134"/>
        <w:jc w:val="both"/>
        <w:rPr>
          <w:lang w:val="es-AR" w:eastAsia="es-AR" w:bidi="es-AR"/>
        </w:rPr>
      </w:pPr>
      <w:r>
        <w:rPr>
          <w:lang w:val="es-AR" w:eastAsia="es-AR" w:bidi="es-AR"/>
        </w:rPr>
        <w:t xml:space="preserve">En función de lo expuesto, el monto por el que se deberá despachar en autos la ejecución es el del capital más los intereses compensatorios y moratorios convenidos en el contrato, sin perjuicio de que al liquidarse la deuda se la determinará conforme lo expuesto en el párrafo anterior, y se evalúe si los intereses y/o capitalización, resultan excesivos y contrarios a la moral y las buenas costumbres, teniendo en cuenta lo que disponen los art. 10, 279, 770, 771, 794 y cc. del Código Civil y Comercial.</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Scaraffía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b/>
          <w:lang w:val="es-AR" w:eastAsia="es-AR" w:bidi="es-AR"/>
        </w:rPr>
      </w:pPr>
      <w:r>
        <w:rPr>
          <w:lang w:val="es-AR" w:eastAsia="es-AR" w:bidi="es-AR"/>
        </w:rPr>
        <w:t xml:space="preserve">Acoger parcialmente el recurso interpuesto, y en su mérito modificar el monto por el que se manda llevar adelante la ejecución, el que se compone del capital con más los intereses compensatorios y moratorios pactados, los que serán objeto del debido contralor judicial si resultaren excesivos y contrarios a la moral y las buenas costumbres (arts. 36/7 y ccs. ley 24.240; 667/771, 1094/5 y ccs. C.C.C.; 42 C.N).</w:t>
      </w:r>
    </w:p>
    <w:p>
      <w:pPr>
        <w:pStyle w:val="[Normal]"/>
        <w:spacing w:line="360" w:lineRule="auto"/>
        <w:ind w:firstLine="1134"/>
        <w:jc w:val="both"/>
        <w:rPr>
          <w:lang w:val="es-AR" w:eastAsia="es-AR" w:bidi="es-AR"/>
        </w:rPr>
      </w:pPr>
      <w:r>
        <w:rPr>
          <w:lang w:val="es-AR" w:eastAsia="es-AR" w:bidi="es-AR"/>
        </w:rPr>
        <w:t xml:space="preserve">Costas a la apelada devinta (art. 68/9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Scaraffía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b/>
          <w:lang w:val="es-AR" w:eastAsia="es-AR" w:bidi="es-AR"/>
        </w:rPr>
      </w:pPr>
      <w:r>
        <w:rPr>
          <w:lang w:val="es-AR" w:eastAsia="es-AR" w:bidi="es-AR"/>
        </w:rPr>
        <w:t xml:space="preserve">Acoger parcialmente el recurso interpuesto, y en su mérito modificar el monto por el que se manda llevar adelante la ejecución, el que se compone del capital con más los intereses compensatorios y moratorios pactados, los que serán objeto del debido contralor judicial si resultaren excesivos y contrarios a la moral y las buenas costumbres (arts. 36/7 y ccs. ley 24.240; 667/771, 1094/5 y ccs. C.C.C.; 42 C.N).</w:t>
      </w:r>
    </w:p>
    <w:p>
      <w:pPr>
        <w:pStyle w:val="[Normal]"/>
        <w:spacing w:line="360" w:lineRule="auto"/>
        <w:ind w:firstLine="1134"/>
        <w:jc w:val="both"/>
        <w:rPr>
          <w:lang w:val="es-AR" w:eastAsia="es-AR" w:bidi="es-AR"/>
        </w:rPr>
      </w:pPr>
      <w:r>
        <w:rPr>
          <w:lang w:val="es-AR" w:eastAsia="es-AR" w:bidi="es-AR"/>
        </w:rPr>
        <w:t xml:space="preserve">Costas a la apelada devinta (art. 68/9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lang w:val="es-AR" w:eastAsia="es-AR" w:bidi="es-AR"/>
        </w:rPr>
      </w:pPr>
      <w:r>
        <w:rPr>
          <w:noProof/>
          <w:color w:val="000000"/>
          <w:lang w:val="es-AR" w:eastAsia="es-AR" w:bidi="es-AR"/>
        </w:rPr>
        <w:t xml:space="preserve">20286683372@NOTIFICACIONES.SCBA.GOV.AR</w:t>
      </w:r>
    </w:p>
    <w:p>
      <w:pPr>
        <w:pStyle w:val="[Normal]"/>
        <w:spacing w:line="360" w:lineRule="auto"/>
        <w:ind w:firstLine="1134"/>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09:59:21 -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09:59:47 -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10:19:09 -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27/04/2021 11:23:05 -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‰8y")è%)O[*Š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248902090005094759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4144 - 20 - CREDINEGOCIOS MOSCASIL S.A.  C/ VAN DIK MARIA DE LAS MERCEDES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‰8y")è%)O[*Š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248902090005094759</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character" w:styleId="STRONG">
    <w:name w:val="STRONG"/>
    <w:qFormat/>
    <w:rPr>
      <w:b/>
      <w:bCs/>
      <w:rtl w:val="off"/>
      <w:lang w:val="x-none" w:eastAsia="x-none" w:bidi="x-none"/>
    </w:rPr>
  </w:style>
  <w:style w:type="character" w:styleId="U">
    <w:name w:val="U"/>
    <w:qFormat/>
    <w:rPr>
      <w:u w:val="single"/>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