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45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218/222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20 de Abril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4145-20</w:t>
      </w:r>
      <w:r>
        <w:rPr>
          <w:lang w:val="es-AR" w:eastAsia="es-AR" w:bidi="es-AR"/>
        </w:rPr>
        <w:t xml:space="preserve"> caratulada </w:t>
      </w:r>
      <w:r>
        <w:rPr>
          <w:b/>
          <w:lang w:val="es-AR" w:eastAsia="es-AR" w:bidi="es-AR"/>
        </w:rPr>
        <w:t xml:space="preserve">"</w:t>
      </w:r>
      <w:r>
        <w:rPr>
          <w:b/>
          <w:color w:val="000000"/>
          <w:lang w:val="es-AR" w:eastAsia="es-AR" w:bidi="es-AR"/>
        </w:rPr>
        <w:t xml:space="preserve">CREDINEGOCIOS MOSCASIL S.A.  C/ DE BAETS JOSE MARIA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84.701</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en sentencia de fecha 20/11/2020 mandó llevar a cabo la ejecución, hasta tanto el deudor De Baets José María, haga íntegro pago al acreedor del capital adeudado, por el monto puro de la operación sin intereses, que asciende a la suma de </w:t>
      </w:r>
      <w:r>
        <w:rPr>
          <w:color w:val="000000"/>
          <w:lang w:val="es-AR" w:eastAsia="es-AR" w:bidi="es-AR"/>
        </w:rPr>
        <w:t xml:space="preserve">pesos treinta y un mil quinientos con 0/100 ($ 31.500)</w:t>
      </w:r>
      <w:r>
        <w:rPr>
          <w:lang w:val="es-AR" w:eastAsia="es-AR" w:bidi="es-AR"/>
        </w:rPr>
        <w:t xml:space="preserve"> (conforme art.36 ley 24.240), con más el interés a la tasa pactada desde la fecha de mora declarada (10/8/2019), más costas de la ejecución y sin incluir actualización de capital de ningún otro tipo. Dejó constancia de la facultad judicial morigeratoria respecto de los intereses en la oportunidad de liquidarse los mismos y en cuanto a la procedencia de capitalización de intereses conforme art. 770 del C.C. y C., también dispuso su evaluación en la oportunidad procesal correspondiente (art. 501 del C.P.C.C.) de conformidad con el art. 771 del C.C.y C. Difirió la regulación de honorarios hasta que obre liquidación firme (art. 51 de la ley arancelaria).</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parte de la actora mediante presentación electrónica de fecha 28/11/2020, siendo fundado en el mismo escrito. No habiendo la contraparte contestado el traslado respectivo, con fecha 14/12/2020 se le dió por perdido el derecho dejado de usar. El 17/12/2020 se dicta el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Se agravia el recurrente de la tasa de interés que dice fijada por la A-quo, en tanto no guarda relación con la procedente en operaciones de crédito y asimismo, de que</w:t>
      </w:r>
      <w:r>
        <w:rPr>
          <w:rStyle w:val="STRONG"/>
          <w:lang w:val="es-AR" w:eastAsia="es-AR" w:bidi="es-AR"/>
        </w:rPr>
        <w:t xml:space="preserve"> </w:t>
      </w:r>
      <w:r>
        <w:rPr>
          <w:lang w:val="es-AR" w:eastAsia="es-AR" w:bidi="es-AR"/>
        </w:rPr>
        <w:t xml:space="preserve">la aplicación de la manda legal del art. 770 CCyCN (capitalización de intereses), se someta a una condición suspensiva incierta. </w:t>
      </w:r>
    </w:p>
    <w:p>
      <w:pPr>
        <w:pStyle w:val="[Normal]"/>
        <w:spacing w:line="360" w:lineRule="auto"/>
        <w:ind w:firstLine="1134"/>
        <w:jc w:val="both"/>
        <w:rPr>
          <w:lang w:val="es-AR" w:eastAsia="es-AR" w:bidi="es-AR"/>
        </w:rPr>
      </w:pPr>
      <w:r>
        <w:rPr>
          <w:lang w:val="es-AR" w:eastAsia="es-AR" w:bidi="es-AR"/>
        </w:rPr>
        <w:t xml:space="preserve">Destaca que conforme la normativa, </w:t>
      </w:r>
      <w:r>
        <w:rPr>
          <w:rStyle w:val="EM"/>
          <w:i w:val="off"/>
          <w:lang w:val="es-AR" w:eastAsia="es-AR" w:bidi="es-AR"/>
        </w:rPr>
        <w:t xml:space="preserve">cuando existe acuerdo de partes con relación al cómputo de intereses, cabe aplicar éste (arts. 958, 1003, 1004 y ccs. del CCyC) y en orden a</w:t>
      </w:r>
      <w:r>
        <w:rPr>
          <w:lang w:val="es-AR" w:eastAsia="es-AR" w:bidi="es-AR"/>
        </w:rPr>
        <w:t xml:space="preserve"> la atribución de los</w:t>
      </w:r>
      <w:r>
        <w:rPr>
          <w:rStyle w:val="EM"/>
          <w:i w:val="off"/>
          <w:lang w:val="es-AR" w:eastAsia="es-AR" w:bidi="es-AR"/>
        </w:rPr>
        <w:t xml:space="preserve"> jueces para morigerar los intereses, ello procede cuando la tasa fijada pueda importar una </w:t>
      </w:r>
      <w:r>
        <w:rPr>
          <w:rStyle w:val="STRONG"/>
          <w:b w:val="off"/>
          <w:lang w:val="es-AR" w:eastAsia="es-AR" w:bidi="es-AR"/>
        </w:rPr>
        <w:t xml:space="preserve">carga desmedida para el deudor, o exceda sin justificación y desproporcionadamente, el costo medio del dinero para deudores y operaciones similares en el lugar donde se contrajo la obligación</w:t>
      </w:r>
      <w:r>
        <w:rPr>
          <w:rStyle w:val="EM"/>
          <w:i w:val="off"/>
          <w:lang w:val="es-AR" w:eastAsia="es-AR" w:bidi="es-AR"/>
        </w:rPr>
        <w:t xml:space="preserve"> (art. 771 CCyC)</w:t>
      </w:r>
      <w:r>
        <w:rPr>
          <w:lang w:val="es-AR" w:eastAsia="es-AR" w:bidi="es-AR"/>
        </w:rPr>
        <w:t xml:space="preserve">. Expresa que </w:t>
      </w:r>
      <w:r>
        <w:rPr>
          <w:i/>
          <w:lang w:val="es-AR" w:eastAsia="es-AR" w:bidi="es-AR"/>
        </w:rPr>
        <w:t xml:space="preserve">"...En lugar de respetar una estipulación contractual de las partes, en sentencia se decide imponer a la firma actora una tasa de interés (tasa pasiva anual promedio del mercado difundida por el Banco Central de la República Argentina vigente a la fecha de celebración del contrato),..."</w:t>
      </w:r>
      <w:r>
        <w:rPr>
          <w:lang w:val="es-AR" w:eastAsia="es-AR" w:bidi="es-AR"/>
        </w:rPr>
        <w:t xml:space="preserve"> </w:t>
      </w:r>
      <w:r>
        <w:rPr>
          <w:rStyle w:val="U"/>
          <w:u w:val="none"/>
          <w:lang w:val="es-AR" w:eastAsia="es-AR" w:bidi="es-AR"/>
        </w:rPr>
        <w:t xml:space="preserve">que sostiene, está relacionada con operaciones financieras (inversiones de plazo fijo) que no comparten naturaleza con las operaciones de crédito</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Y afirma que no se puede</w:t>
      </w:r>
      <w:r>
        <w:rPr>
          <w:i/>
          <w:lang w:val="es-AR" w:eastAsia="es-AR" w:bidi="es-AR"/>
        </w:rPr>
        <w:t xml:space="preserve"> "...imponer una morigeración de interés sin que exista siquiera una liquidación que posibilite al menos sospechar, pensar una práctica abusiva, un exceso injustificado o desproporcionado o una carga desmedida para el deudor, algo que pueda hacernos pensar válidamente que estamos ante </w:t>
      </w:r>
      <w:r>
        <w:rPr>
          <w:rStyle w:val="U"/>
          <w:i/>
          <w:u w:val="none"/>
          <w:lang w:val="es-AR" w:eastAsia="es-AR" w:bidi="es-AR"/>
        </w:rPr>
        <w:t xml:space="preserve">una práctica abusiva, usuraria o confiscatoria</w:t>
      </w:r>
      <w:r>
        <w:rPr>
          <w:i/>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Tilda de arbitraria a la sentencia en crisis, considerando que </w:t>
      </w:r>
      <w:r>
        <w:rPr>
          <w:rStyle w:val="U"/>
          <w:u w:val="none"/>
          <w:lang w:val="es-AR" w:eastAsia="es-AR" w:bidi="es-AR"/>
        </w:rPr>
        <w:t xml:space="preserve">no constituye derivación razonada del derecho vigente, violando</w:t>
      </w:r>
      <w:r>
        <w:rPr>
          <w:lang w:val="es-AR" w:eastAsia="es-AR" w:bidi="es-AR"/>
        </w:rPr>
        <w:t xml:space="preserve"> la garantía del debido proceso consagrada por el art. 18 de la Constitución Nacional. Cita jurisprudencia.</w:t>
      </w:r>
    </w:p>
    <w:p>
      <w:pPr>
        <w:pStyle w:val="[Normal]"/>
        <w:spacing w:line="360" w:lineRule="auto"/>
        <w:ind w:firstLine="1134"/>
        <w:jc w:val="both"/>
        <w:rPr>
          <w:i/>
          <w:lang w:val="es-AR" w:eastAsia="es-AR" w:bidi="es-AR"/>
        </w:rPr>
      </w:pPr>
      <w:r>
        <w:rPr>
          <w:lang w:val="es-AR" w:eastAsia="es-AR" w:bidi="es-AR"/>
        </w:rPr>
        <w:t xml:space="preserve">En lo que atañe a la capitalización de intereses devengados, enfatiza que el art. 770 del fondal la autoriza en dos momentos, </w:t>
      </w:r>
      <w:r>
        <w:rPr>
          <w:i/>
          <w:lang w:val="es-AR" w:eastAsia="es-AR" w:bidi="es-AR"/>
        </w:rPr>
        <w:t xml:space="preserve">"...ellos son </w:t>
      </w:r>
      <w:r>
        <w:rPr>
          <w:rStyle w:val="U"/>
          <w:i/>
          <w:u w:val="none"/>
          <w:lang w:val="es-AR" w:eastAsia="es-AR" w:bidi="es-AR"/>
        </w:rPr>
        <w:t xml:space="preserve">la notificación de la demanda y la orden judicial de pago que se materializa en la interlocutorias que aprueban la liquidación de una deuda y fija intereses, costos y costas</w:t>
      </w:r>
      <w:r>
        <w:rPr>
          <w:i/>
          <w:lang w:val="es-AR" w:eastAsia="es-AR" w:bidi="es-AR"/>
        </w:rPr>
        <w:t xml:space="preserve">. En el primer caso, supone una deuda, que viene devengando intereses antes de la interposición de la demanda que pretende su cumplimiento, en dicho supuesto los intereses devengados desde el inicio de la mora hasta la fecha de notificación de la demanda serán capitalizados por el inciso B del art. 770 al momento de practicarse liquidación. Luego, el inc. C del art. 770 CCYCN regula un segundo momento de capitalización de la deuda desde el momento posterior al dictado de la sentencia interlocutoria que fija la deuda, intereses y costas, atendiendo al supuesto de que el deudor condenado mantenga su negativa respecto del pago, supuesto en el cual operaria un segundo momento de capitalización de los intereses que se materializara en una nueva liquidación de la deuda.".</w:t>
      </w:r>
    </w:p>
    <w:p>
      <w:pPr>
        <w:pStyle w:val="[Normal]"/>
        <w:spacing w:line="360" w:lineRule="auto"/>
        <w:ind w:firstLine="1134"/>
        <w:jc w:val="both"/>
        <w:rPr>
          <w:rStyle w:val="EM"/>
          <w:i w:val="off"/>
          <w:lang w:val="es-AR" w:eastAsia="es-AR" w:bidi="es-AR"/>
        </w:rPr>
      </w:pPr>
      <w:r>
        <w:rPr>
          <w:lang w:val="es-AR" w:eastAsia="es-AR" w:bidi="es-AR"/>
        </w:rPr>
        <w:t xml:space="preserve">Peticiona se haga </w:t>
      </w:r>
      <w:r>
        <w:rPr>
          <w:rStyle w:val="EM"/>
          <w:i w:val="off"/>
          <w:lang w:val="es-AR" w:eastAsia="es-AR" w:bidi="es-AR"/>
        </w:rPr>
        <w:t xml:space="preserve">lugar al recurso interpuesto y se revoque parcialmente la sentencia recurrida en tanto objeto de agravio.</w:t>
      </w:r>
    </w:p>
    <w:p>
      <w:pPr>
        <w:pStyle w:val="[Normal]"/>
        <w:spacing w:line="360" w:lineRule="auto"/>
        <w:ind w:firstLine="1134"/>
        <w:jc w:val="both"/>
        <w:rPr>
          <w:lang w:val="es-AR" w:eastAsia="es-AR" w:bidi="es-AR"/>
        </w:rPr>
      </w:pPr>
      <w:r>
        <w:rPr>
          <w:lang w:val="es-AR" w:eastAsia="es-AR" w:bidi="es-AR"/>
        </w:rPr>
        <w:t xml:space="preserve">Para abordar el tratamiento, retomo los antecedentes reseñados, adunando que en la especie se ejecuta un mutuo, habiéndose preparado previamente la vía ejecutiva y librado mandamiento por capital ($ 31.500,-) y presupuestada ($ 9.450,-) en fecha 28/9/2020, instancia en que se bilateralizó el reclamo, sin plantear el demandado defensa alguna que haga a su derecho (art. 521 y 530 del CPCC).- </w:t>
      </w:r>
    </w:p>
    <w:p>
      <w:pPr>
        <w:pStyle w:val="[Normal]"/>
        <w:spacing w:line="360" w:lineRule="auto"/>
        <w:ind w:firstLine="1134"/>
        <w:jc w:val="both"/>
        <w:rPr>
          <w:lang w:val="es-AR" w:eastAsia="es-AR" w:bidi="es-AR"/>
        </w:rPr>
      </w:pPr>
      <w:r>
        <w:rPr>
          <w:lang w:val="es-AR" w:eastAsia="es-AR" w:bidi="es-AR"/>
        </w:rPr>
        <w:t xml:space="preserve">Al sentenciar, la juzgadora no hizo lugar a la pretensión de cobro de una suma expresada en su equivalente de Unidades de Valor Adquisitivo (UVA) y despachó la ejecución por el monto de capital dado en mutuo -$ 31.500-, sin incluir los intereses compensatorios capitalizables convenidos por las partes, y en cuanto a los intereses moratorios, si mandó a aplicar la tasa pactada, desde la fecha de mora (10/8/2019).</w:t>
      </w:r>
    </w:p>
    <w:p>
      <w:pPr>
        <w:pStyle w:val="[Normal]"/>
        <w:spacing w:line="360" w:lineRule="auto"/>
        <w:ind w:firstLine="1134"/>
        <w:jc w:val="both"/>
        <w:rPr>
          <w:lang w:val="es-AR" w:eastAsia="es-AR" w:bidi="es-AR"/>
        </w:rPr>
      </w:pPr>
      <w:r>
        <w:rPr>
          <w:lang w:val="es-AR" w:eastAsia="es-AR" w:bidi="es-AR"/>
        </w:rPr>
        <w:t xml:space="preserve">Soy de opinión que el recurso debe ser acogido parcialmente en tanto la acción ejecutiva debió prosperar por el monto de capital adeudado y la suma en concepto de intereses compensatorios y punitorios, calculados en la forma pactada en el contrato sin perjuicio de que al momento de liquidarse la deuda, se examine su procedencia y/o abusividad. En dicha oportunidad, también a resultas de la liquidación, quedará definida la cuestión de la capitalización de intereses que procediere por lo que dicho punto al presente deviene hipotético y no puede sustentar el agravio traído (confr. causa N°2037 RSI 30/2014; N°3798 RSD 75/2020 ent. ots.).</w:t>
      </w:r>
    </w:p>
    <w:p>
      <w:pPr>
        <w:pStyle w:val="[Normal]"/>
        <w:spacing w:line="360" w:lineRule="auto"/>
        <w:ind w:firstLine="1134"/>
        <w:jc w:val="both"/>
        <w:rPr>
          <w:lang w:val="es-AR" w:eastAsia="es-AR" w:bidi="es-AR"/>
        </w:rPr>
      </w:pPr>
      <w:r>
        <w:rPr>
          <w:lang w:val="es-AR" w:eastAsia="es-AR" w:bidi="es-AR"/>
        </w:rPr>
        <w:t xml:space="preserve">Analizando la documentación agregada, surge del contrato de mutuo adjuntado en forma digital (según consta en el sistema Augusta asiento de fecha 30/11/2019), que el monto de dinero efectivo otorgado en préstamo al demandado es de $ 31.500, a restituir en veinticuatro cuotas mensuales y consecutivas de $ 1.950,07 (cláusula 1). Que las cuotas se conforman según el Sistema Francés de amortización de capital aplicándose una tasa mensual del 3,44 % -41,28 nominal anual- (cláusula 2). La misma contiene además la previsión de punitorios. En la cláusula 4) se determina el monto total financiado a pagar ($ 46.801,68), o sea que el costo financiero de la operación es de $ 15.301,- y en la 6) se establece la mora automática y el interés moratorio equivalente a una vez y media la tasa activa que cobra el Banco de la Pcia. de Bs. As. en operaciones a 30 días.-</w:t>
      </w:r>
    </w:p>
    <w:p>
      <w:pPr>
        <w:pStyle w:val="[Normal]"/>
        <w:spacing w:line="360" w:lineRule="auto"/>
        <w:ind w:firstLine="1134"/>
        <w:jc w:val="both"/>
        <w:rPr>
          <w:lang w:val="es-AR" w:eastAsia="es-AR" w:bidi="es-AR"/>
        </w:rPr>
      </w:pPr>
      <w:r>
        <w:rPr>
          <w:lang w:val="es-AR" w:eastAsia="es-AR" w:bidi="es-AR"/>
        </w:rPr>
        <w:t xml:space="preserve">Obviamente además, con exclusión en su caso, de los accesorios correspondientes a cuotas que aún no hubieren vencido al tiempo que se llegue a efectuar la liquidación -la financiación es de dos años, venciendo la última el 10/7/2021-, y que por lo tanto no devengarían intereses.</w:t>
      </w:r>
    </w:p>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Entonces, una vez comprobado el cumplimiento del deber informativo y demás requisitos de art. 36 del la LDC inherentes a la operación de consumo, no procede desplazar la normativa propia de título como el que aquí se ejecuta.</w:t>
      </w:r>
    </w:p>
    <w:p>
      <w:pPr>
        <w:pStyle w:val="[Normal]"/>
        <w:spacing w:line="360" w:lineRule="auto"/>
        <w:ind w:firstLine="1134"/>
        <w:jc w:val="both"/>
        <w:rPr>
          <w:lang w:val="es-AR" w:eastAsia="es-AR" w:bidi="es-AR"/>
        </w:rPr>
      </w:pPr>
      <w:r>
        <w:rPr>
          <w:lang w:val="es-AR" w:eastAsia="es-AR" w:bidi="es-AR"/>
        </w:rPr>
        <w:t xml:space="preserve">Si bien no se advierte que expresamente la Juzgadora fije la tasa de compensatorios, cita el art. 36 de la LDC, norma que la prevé para el caso de que en la operación financiera para consumo o en la de crédito para consumo que se tratare, se hubiese omitido consignar la tasa de interés efectiva anual, situación que determinará que la obligación del tomador de abonar intereses se ajuste a esa tasa legal: la pasiva anual promedio del mercado difundida por el Banco Central de la República Argentina vigente a la fecha de celebración del contrato.</w:t>
      </w:r>
    </w:p>
    <w:p>
      <w:pPr>
        <w:pStyle w:val="[Normal]"/>
        <w:spacing w:line="360" w:lineRule="auto"/>
        <w:ind w:firstLine="1134"/>
        <w:jc w:val="both"/>
        <w:rPr>
          <w:lang w:val="es-AR" w:eastAsia="es-AR" w:bidi="es-AR"/>
        </w:rPr>
      </w:pPr>
      <w:r>
        <w:rPr>
          <w:lang w:val="es-AR" w:eastAsia="es-AR" w:bidi="es-AR"/>
        </w:rPr>
        <w:t xml:space="preserve">Como se dijera, en el presente no se omitió sino que se estableció en la cláusula segunda del contrato. Y si bien serán objeto de control judicial en la debida oportunidad, no procede dejar sin efecto las condiciones del crédito sobre el interés establecido, lo que supone prematuramente decretar su ineficacia e inoponibilidad al deudor. </w:t>
      </w:r>
    </w:p>
    <w:p>
      <w:pPr>
        <w:pStyle w:val="[Normal]"/>
        <w:spacing w:line="360" w:lineRule="auto"/>
        <w:ind w:firstLine="1134"/>
        <w:jc w:val="both"/>
        <w:rPr>
          <w:lang w:val="es-AR" w:eastAsia="es-AR" w:bidi="es-AR"/>
        </w:rPr>
      </w:pPr>
      <w:r>
        <w:rPr>
          <w:lang w:val="es-AR" w:eastAsia="es-AR" w:bidi="es-AR"/>
        </w:rPr>
        <w:t xml:space="preserve">La materia intereses y tasa respectiva, debe ser objeto de examen oportuno y no cercenar anticipadamente el derecho a evaluar la ausencia o no de abuso al acordarse dicho ítem en tanto no ha mediado por parte de la Juzgadora una descalificación de los intereses pactados fundada en precisiones sobre las tasas en cuestión y su comparación con otros parámetros, de modo de verificar y justificar un carácter abusivo palmario.</w:t>
      </w:r>
    </w:p>
    <w:p>
      <w:pPr>
        <w:pStyle w:val="[Normal]"/>
        <w:spacing w:line="360" w:lineRule="auto"/>
        <w:ind w:firstLine="1134"/>
        <w:jc w:val="both"/>
        <w:rPr>
          <w:lang w:val="es-AR" w:eastAsia="es-AR" w:bidi="es-AR"/>
        </w:rPr>
      </w:pPr>
      <w:r>
        <w:rPr>
          <w:lang w:val="es-AR" w:eastAsia="es-AR" w:bidi="es-AR"/>
        </w:rPr>
        <w:t xml:space="preserve">En consecuencia, si los intereses convenidos expresamente por las partes no pueden al presente conceptuarse de excesivos ni por tanto abusivos o contrarios a los principios morales ínsitos en nuestra legislación, una decisión diversa importa infringir, sin justificación suficiente, lo libremente pactado por las partes -efecto vinculante de los contratos y reglas de la autonomía de la voluntad (arts. 959 y 2651 del C.C.C.)- y su interpretación atendiendo a la intención de las partes y la buena fe (art. 1061 C.C.C.) (confr. este Tribunal causa N° 4072 RSD 2/2021).</w:t>
      </w:r>
    </w:p>
    <w:p>
      <w:pPr>
        <w:pStyle w:val="[Normal]"/>
        <w:spacing w:line="360" w:lineRule="auto"/>
        <w:ind w:firstLine="1134"/>
        <w:jc w:val="both"/>
        <w:rPr>
          <w:lang w:val="es-AR" w:eastAsia="es-AR" w:bidi="es-AR"/>
        </w:rPr>
      </w:pPr>
      <w:r>
        <w:rPr>
          <w:lang w:val="es-AR" w:eastAsia="es-AR" w:bidi="es-AR"/>
        </w:rPr>
        <w:t xml:space="preserve"> El objeto del reclamo judicial se proyectó sobre el capital más los intereses que contempla el contrato de mutuo, los que determina y expresa como el monto total financiado (cláusula cuarta citada) por lo que no procede seccionar como lo hiciera la A-quo, del monto de la ejecución los intereses convenidos y disponer la aplicación de una tasa bancaria promedio prevista para el caso de que no mediare convención de partes.</w:t>
      </w:r>
    </w:p>
    <w:p>
      <w:pPr>
        <w:pStyle w:val="[Normal]"/>
        <w:spacing w:line="360" w:lineRule="auto"/>
        <w:ind w:firstLine="1134"/>
        <w:jc w:val="both"/>
        <w:rPr>
          <w:lang w:val="es-AR" w:eastAsia="es-AR" w:bidi="es-AR"/>
        </w:rPr>
      </w:pPr>
      <w:r>
        <w:rPr>
          <w:lang w:val="es-AR" w:eastAsia="es-AR" w:bidi="es-AR"/>
        </w:rPr>
        <w:t xml:space="preserve">Respecto del agravio relativo a la capitalización de intereses, he referido ya que resulta eventual al presente pero creo menester recordar que si bien en nuestro ordenamiento jurídico por principio general, no se deben intereses de los intereses, existe la posibilidad de pactarlos expresamente (art. 770 inc. a del CCCN) y seguidamente el art. 771 del mismo cuerpo legal, en punto a las facultades judiciales, dice que: </w:t>
      </w:r>
      <w:r>
        <w:rPr>
          <w:i/>
          <w:lang w:val="es-AR" w:eastAsia="es-AR" w:bidi="es-AR"/>
        </w:rPr>
        <w:t xml:space="preserve">"... Los jueces pueden reducir los intereses cuando la tasa fijada o el resultado que provoque la capitalización de intereses excede, sin justificación y desproporcionadamente, el costo medio del dinero para deudores y operaciones similares en el lugar donde se contrajo la obligación...".</w:t>
      </w:r>
    </w:p>
    <w:p>
      <w:pPr>
        <w:pStyle w:val="[Normal]"/>
        <w:spacing w:line="360" w:lineRule="auto"/>
        <w:ind w:firstLine="1134"/>
        <w:jc w:val="both"/>
        <w:rPr>
          <w:i/>
          <w:lang w:val="es-AR" w:eastAsia="es-AR" w:bidi="es-AR"/>
        </w:rPr>
      </w:pPr>
      <w:r>
        <w:rPr>
          <w:lang w:val="es-AR" w:eastAsia="es-AR" w:bidi="es-AR"/>
        </w:rPr>
        <w:t xml:space="preserve">Ello en tanto </w:t>
      </w:r>
      <w:r>
        <w:rPr>
          <w:i/>
          <w:lang w:val="es-AR" w:eastAsia="es-AR" w:bidi="es-AR"/>
        </w:rPr>
        <w:t xml:space="preserve">"...la libertad de contratación de la tasa de interés que consagró el art. 621 del Código Civil derogado y que mantiene el art. 767 del Código Civil y Comercial, ...no era ilimitada apoyándose en lo dispuesto en los arts. 21, 502, 953 y ccs. del Código Civil derogado (arts. 10, 12, 332, 382, 386 y ss. del Código Civil y Comercial), que sancionan la nulidad de las obligaciones con causa ilícita y de los negocios cuyo objeto es contrario a la moral y a las buenas costumbres." </w:t>
      </w:r>
      <w:r>
        <w:rPr>
          <w:lang w:val="es-AR" w:eastAsia="es-AR" w:bidi="es-AR"/>
        </w:rPr>
        <w:t xml:space="preserve">(confr. Alterini, Jorge H. CCCN, com. trat. exegético, T. IV , ed. 2015, pág. 192/3).</w:t>
      </w:r>
    </w:p>
    <w:p>
      <w:pPr>
        <w:pStyle w:val="[Normal]"/>
        <w:spacing w:line="360" w:lineRule="auto"/>
        <w:ind w:firstLine="1134"/>
        <w:jc w:val="both"/>
        <w:rPr>
          <w:lang w:val="es-AR" w:eastAsia="es-AR" w:bidi="es-AR"/>
        </w:rPr>
      </w:pPr>
      <w:r>
        <w:rPr>
          <w:i/>
          <w:lang w:val="es-AR" w:eastAsia="es-AR" w:bidi="es-AR"/>
        </w:rPr>
        <w:t xml:space="preserve"> </w:t>
      </w:r>
      <w:r>
        <w:rPr>
          <w:lang w:val="es-AR" w:eastAsia="es-AR" w:bidi="es-AR"/>
        </w:rPr>
        <w:t xml:space="preserve">Es decir, que la oportunidad procesal apropiada, en la que la parte eventualmente puede impugnar o el juez hacer uso de las facultades que edicta el citado art. 771 del C.C.C., y que se extiende a los intereses como a su capitalización, habrá de ser la de liquidación.</w:t>
      </w:r>
    </w:p>
    <w:p>
      <w:pPr>
        <w:pStyle w:val="[Normal]"/>
        <w:spacing w:line="360" w:lineRule="auto"/>
        <w:ind w:firstLine="1134"/>
        <w:jc w:val="both"/>
        <w:rPr>
          <w:lang w:val="es-AR" w:eastAsia="es-AR" w:bidi="es-AR"/>
        </w:rPr>
      </w:pPr>
      <w:r>
        <w:rPr>
          <w:lang w:val="es-AR" w:eastAsia="es-AR" w:bidi="es-AR"/>
        </w:rPr>
        <w:t xml:space="preserve">Por último, es sabido que la sentencia de condena, no necesariamente ha de precisar la suma nominal debida en forma definitiva, sino que debe prever las bases jurídicas para determinar lo realmente adeudado. Por lo que nada empece que se difiera el control de abusividad de los intereses para el momento de la liquidación, oportunidad en la que el juez podrá examinar los intereses devengados con anterioridad y posterioridad a la sentencia judicial y su carácter de abusivos o no, la procedencia en su caso de anatocismo legal, descontar pagos parciales si los hubiere conforme a las reglas legales de imputación así como detraer si correspondiere cuotas aún no vencidas y, en definitiva, establecer la cantidad final adeudada. </w:t>
      </w:r>
    </w:p>
    <w:p>
      <w:pPr>
        <w:pStyle w:val="[Normal]"/>
        <w:spacing w:line="360" w:lineRule="auto"/>
        <w:ind w:firstLine="1134"/>
        <w:jc w:val="both"/>
        <w:rPr>
          <w:lang w:val="es-AR" w:eastAsia="es-AR" w:bidi="es-AR"/>
        </w:rPr>
      </w:pPr>
      <w:r>
        <w:rPr>
          <w:lang w:val="es-AR" w:eastAsia="es-AR" w:bidi="es-AR"/>
        </w:rPr>
        <w:t xml:space="preserve">En función de lo expuesto, el monto por el que se deberá despachar en autos la ejecución es el del capital más los intereses convenidos en el contrato, sin perjuicio de que al liquidarse la deuda se la determinará conforme lo expuesto en el párrafo anterior, y se evalúe si los intereses y/o capitalización, resultan excesivos y contrarios a la moral y las buenas costumbres, teniendo en cuenta lo que disponen los art. 10, 279, 770, 771, 794 y cc. del Código Civil y Comercial.</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w:t>
      </w:r>
    </w:p>
    <w:p>
      <w:pPr>
        <w:pStyle w:val="[Normal]"/>
        <w:spacing w:line="360" w:lineRule="auto"/>
        <w:ind w:firstLine="1134"/>
        <w:jc w:val="both"/>
        <w:rPr>
          <w:lang w:val="es-AR" w:eastAsia="es-AR" w:bidi="es-AR"/>
        </w:rPr>
      </w:pPr>
      <w:r>
        <w:rPr>
          <w:lang w:val="es-AR" w:eastAsia="es-AR" w:bidi="es-AR"/>
        </w:rPr>
        <w:t xml:space="preserve">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interpuesto y en consecuencia modificar el monto por el que se manda llevar adelante la ejecución, el que se compone del capital y los intereses compensatorios y punitorios convenidos, con más los intereses moratorios pactados, a partir de la mora, los que serán objeto del debido contralor judicial si resultaren excesivos y contrarios a la moral y las buenas costumbres (arts. 36/7 y ccs. ley 24.240; 667/771, 1094/5 y ccs. C.C.C.; 42 C.N).</w:t>
      </w:r>
    </w:p>
    <w:p>
      <w:pPr>
        <w:pStyle w:val="[Normal]"/>
        <w:spacing w:line="360" w:lineRule="auto"/>
        <w:ind w:firstLine="1134"/>
        <w:jc w:val="both"/>
        <w:rPr>
          <w:lang w:val="es-AR" w:eastAsia="es-AR" w:bidi="es-AR"/>
        </w:rPr>
      </w:pPr>
      <w:r>
        <w:rPr>
          <w:lang w:val="es-AR" w:eastAsia="es-AR" w:bidi="es-AR"/>
        </w:rPr>
        <w:t xml:space="preserve">Costas a la apelada devinta (art. 68/9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parcialmente el recurso interpuesto y en consecuencia modificar el monto por el que se manda llevar adelante la ejecución, el que se compone del capital y los intereses compensatorios y punitorios convenidos, con más los intereses moratorios pactados, a partir de la mora, los que serán objeto del debido contralor judicial en supuesto de resultar excesivos y contrarios a la moral y las buenas costumbres (arts. 36/7 y ccs. ley 24.240; 667/771, 1094/5 y ccs. C.C.C.; 42 C.N).</w:t>
      </w:r>
    </w:p>
    <w:p>
      <w:pPr>
        <w:pStyle w:val="[Normal]"/>
        <w:spacing w:line="360" w:lineRule="auto"/>
        <w:ind w:firstLine="1134"/>
        <w:jc w:val="both"/>
        <w:rPr>
          <w:lang w:val="es-AR" w:eastAsia="es-AR" w:bidi="es-AR"/>
        </w:rPr>
      </w:pPr>
      <w:r>
        <w:rPr>
          <w:lang w:val="es-AR" w:eastAsia="es-AR" w:bidi="es-AR"/>
        </w:rPr>
        <w:t xml:space="preserve">Costas a la apelada devinta (art. 68/9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r>
        <w:rPr>
          <w:noProof/>
          <w:color w:val="000000"/>
          <w:lang w:val="es-AR" w:eastAsia="es-AR" w:bidi="es-AR"/>
        </w:rPr>
        <w:t xml:space="preserve">20286683372@NOTIFICACIONES.SCBA.GOV.AR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10:06:57 -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10:29:16 -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11:00:32 -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20/04/2021 11:22:09 - ALBORNOZ Ana Maria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20286683372@NOTIFICACIONES.SCBA.GOV.AR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‰8&lt;")è%(1~[Š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242802090005081794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4145 - 20 - CREDINEGOCIOS MOSCASIL S.A.  C/ DE BAETS JOSE MARIA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‰8&lt;")è%(1~[Š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242802090005081794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character" w:styleId="EM">
    <w:name w:val="EM"/>
    <w:qFormat/>
    <w:rPr>
      <w:i/>
      <w:iCs/>
      <w:rtl w:val="off"/>
      <w:lang w:val="x-none" w:eastAsia="x-none" w:bidi="x-none"/>
    </w:rPr>
  </w:style>
  <w:style w:type="character" w:styleId="U">
    <w:name w:val="U"/>
    <w:qFormat/>
    <w:rPr>
      <w:u w:val="single"/>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