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37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181/185</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8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4181-21</w:t>
      </w:r>
      <w:r>
        <w:rPr>
          <w:lang w:val="es-AR" w:eastAsia="es-AR" w:bidi="es-AR"/>
        </w:rPr>
        <w:t xml:space="preserve"> caratulados </w:t>
      </w:r>
      <w:r>
        <w:rPr>
          <w:b/>
          <w:lang w:val="es-AR" w:eastAsia="es-AR" w:bidi="es-AR"/>
        </w:rPr>
        <w:t xml:space="preserve">"</w:t>
      </w:r>
      <w:r>
        <w:rPr>
          <w:b/>
          <w:color w:val="000000"/>
          <w:lang w:val="es-AR" w:eastAsia="es-AR" w:bidi="es-AR"/>
        </w:rPr>
        <w:t xml:space="preserve">UGOLINI HECTOR JUAN Y OTRO/A C/ MANSILLA MARIA EUGENIA Y OTROS S/ BENEFICIO DE LITIGAR SIN GASTOS</w:t>
      </w:r>
      <w:r>
        <w:rPr>
          <w:b/>
          <w:lang w:val="es-AR" w:eastAsia="es-AR" w:bidi="es-AR"/>
        </w:rPr>
        <w:t xml:space="preserve">",</w:t>
      </w:r>
      <w:r>
        <w:rPr>
          <w:lang w:val="es-AR" w:eastAsia="es-AR" w:bidi="es-AR"/>
        </w:rPr>
        <w:t xml:space="preserve"> Expte. N° 82.831 del </w:t>
      </w:r>
      <w:r>
        <w:rPr>
          <w:color w:val="000000"/>
          <w:lang w:val="es-AR" w:eastAsia="es-AR" w:bidi="es-AR"/>
        </w:rPr>
        <w:t xml:space="preserve">Juzgado en lo Civil y Comercial N° 2 </w:t>
      </w:r>
      <w:r>
        <w:rPr>
          <w:lang w:val="es-AR" w:eastAsia="es-AR" w:bidi="es-AR"/>
        </w:rPr>
        <w:t xml:space="preserve">Departamental, encontrándose el Dr. Bernardo Louise excusado en fecha 23/2/2021,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color w:val="000000"/>
          <w:lang w:val="es-AR" w:eastAsia="es-AR" w:bidi="es-AR"/>
        </w:rPr>
      </w:pPr>
      <w:r>
        <w:rPr>
          <w:color w:val="000000"/>
          <w:u w:val="single"/>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El señor Juez de la anterior instancia, falló en la presente, concediendo en forma total el beneficio de litigar  sin  gastos  solicitado por la parte actora, quien podrá oponerlo a las demandadas, declarándola exenta de costas o gastos judiciales hasta tanto mejore su fortuna.</w:t>
      </w:r>
    </w:p>
    <w:p>
      <w:pPr>
        <w:pStyle w:val="[Normal]"/>
        <w:spacing w:line="360" w:lineRule="auto"/>
        <w:ind w:firstLine="1134"/>
        <w:jc w:val="both"/>
        <w:rPr>
          <w:color w:val="000000"/>
          <w:lang w:val="es-AR" w:eastAsia="es-AR" w:bidi="es-AR"/>
        </w:rPr>
      </w:pPr>
      <w:r>
        <w:rPr>
          <w:color w:val="000000"/>
          <w:lang w:val="es-AR" w:eastAsia="es-AR" w:bidi="es-AR"/>
        </w:rPr>
        <w:t xml:space="preserve">En fecha 2/9/2020 apelaron las accionadas, quienes fundaron su recurso en la presentación electrónica de fecha 14/9/2020.</w:t>
      </w:r>
    </w:p>
    <w:p>
      <w:pPr>
        <w:pStyle w:val="[Normal]"/>
        <w:spacing w:line="360" w:lineRule="auto"/>
        <w:ind w:firstLine="1134"/>
        <w:jc w:val="both"/>
        <w:rPr>
          <w:color w:val="000000"/>
          <w:lang w:val="es-AR" w:eastAsia="es-AR" w:bidi="es-AR"/>
        </w:rPr>
      </w:pPr>
      <w:r>
        <w:rPr>
          <w:color w:val="000000"/>
          <w:lang w:val="es-AR" w:eastAsia="es-AR" w:bidi="es-AR"/>
        </w:rPr>
        <w:t xml:space="preserve"> Comienzan su crítica las apelantes sosteniendo que los actores no han cumplido con los recaudos exigidos por la ley para el otorgamiento del beneficio de litigar sin gastos, pues no lo han hecho ni siquiera en lo formal, pues en ningún momento han denunciado el monto por el cual lo han solicitado.</w:t>
      </w:r>
    </w:p>
    <w:p>
      <w:pPr>
        <w:pStyle w:val="[Normal]"/>
        <w:spacing w:line="360" w:lineRule="auto"/>
        <w:ind w:firstLine="1134"/>
        <w:jc w:val="both"/>
        <w:rPr>
          <w:color w:val="000000"/>
          <w:lang w:val="es-AR" w:eastAsia="es-AR" w:bidi="es-AR"/>
        </w:rPr>
      </w:pPr>
      <w:r>
        <w:rPr>
          <w:color w:val="000000"/>
          <w:lang w:val="es-AR" w:eastAsia="es-AR" w:bidi="es-AR"/>
        </w:rPr>
        <w:t xml:space="preserve">Consideran que el a-quo ha efectuado un recorte con relación a los dichos de los testigos, que han sido más numerosos que lo que expresa la sentencia.</w:t>
      </w:r>
    </w:p>
    <w:p>
      <w:pPr>
        <w:pStyle w:val="[Normal]"/>
        <w:spacing w:line="360" w:lineRule="auto"/>
        <w:ind w:firstLine="1134"/>
        <w:jc w:val="both"/>
        <w:rPr>
          <w:color w:val="000000"/>
          <w:lang w:val="es-AR" w:eastAsia="es-AR" w:bidi="es-AR"/>
        </w:rPr>
      </w:pPr>
      <w:r>
        <w:rPr>
          <w:color w:val="000000"/>
          <w:lang w:val="es-AR" w:eastAsia="es-AR" w:bidi="es-AR"/>
        </w:rPr>
        <w:t xml:space="preserve">Dicen que de acuerdo a las testimoniales producidas no quedan dudas que los actores poseen una casa con un galpón contiguo, que el juzgador omite en su fallo, como tampoco ha tenido en cuenta los dichos de los actores en la demanda, quienes manifestaron expresamente que son titulares de dos lotes de terrenos, ni parte de la prueba documental aportada , como las valuaciones emitidas por ARBA tanto del inmueble que habitan como el del que se constituye en objeto del desalojo. </w:t>
      </w:r>
    </w:p>
    <w:p>
      <w:pPr>
        <w:pStyle w:val="[Normal]"/>
        <w:spacing w:line="360" w:lineRule="auto"/>
        <w:ind w:firstLine="1134"/>
        <w:jc w:val="both"/>
        <w:rPr>
          <w:color w:val="000000"/>
          <w:lang w:val="es-AR" w:eastAsia="es-AR" w:bidi="es-AR"/>
        </w:rPr>
      </w:pPr>
      <w:r>
        <w:rPr>
          <w:color w:val="000000"/>
          <w:lang w:val="es-AR" w:eastAsia="es-AR" w:bidi="es-AR"/>
        </w:rPr>
        <w:t xml:space="preserve">Afirman que nada de lo expresado en el párrafo anterior se tuvo en cuenta al momento de la sentencia, en la que sólo menciona la existencia de un automóvil Fiat Punto.</w:t>
      </w:r>
    </w:p>
    <w:p>
      <w:pPr>
        <w:pStyle w:val="[Normal]"/>
        <w:spacing w:line="360" w:lineRule="auto"/>
        <w:ind w:firstLine="1134"/>
        <w:jc w:val="both"/>
        <w:rPr>
          <w:color w:val="000000"/>
          <w:lang w:val="es-AR" w:eastAsia="es-AR" w:bidi="es-AR"/>
        </w:rPr>
      </w:pPr>
      <w:r>
        <w:rPr>
          <w:color w:val="000000"/>
          <w:lang w:val="es-AR" w:eastAsia="es-AR" w:bidi="es-AR"/>
        </w:rPr>
        <w:t xml:space="preserve">Sostienen que yerra el a-quo al otorgar el beneficio de litigar sin gastos a personas con bienes valuados en sumas importantes de dinero, que no se limitan sólo a su vivienda y que pueden perfectamente afrontar los gastos del juicio que han iniciado, que justamente se refiere a la propiedad de dichos bienes.</w:t>
      </w:r>
    </w:p>
    <w:p>
      <w:pPr>
        <w:pStyle w:val="[Normal]"/>
        <w:spacing w:line="360" w:lineRule="auto"/>
        <w:ind w:firstLine="1134"/>
        <w:jc w:val="both"/>
        <w:rPr>
          <w:color w:val="000000"/>
          <w:lang w:val="es-AR" w:eastAsia="es-AR" w:bidi="es-AR"/>
        </w:rPr>
      </w:pPr>
      <w:r>
        <w:rPr>
          <w:color w:val="000000"/>
          <w:lang w:val="es-AR" w:eastAsia="es-AR" w:bidi="es-AR"/>
        </w:rPr>
        <w:t xml:space="preserve">Solicitan se revoque el otorgamiento del Beneficio de litigar sin gastos peticionado, por no corresponder, en virtud de las probanzas producidas en autos, con imposición de costas a la contraria.</w:t>
      </w:r>
    </w:p>
    <w:p>
      <w:pPr>
        <w:pStyle w:val="[Normal]"/>
        <w:spacing w:line="360" w:lineRule="auto"/>
        <w:ind w:firstLine="1134"/>
        <w:jc w:val="both"/>
        <w:rPr>
          <w:color w:val="000000"/>
          <w:lang w:val="es-AR" w:eastAsia="es-AR" w:bidi="es-AR"/>
        </w:rPr>
      </w:pPr>
      <w:r>
        <w:rPr>
          <w:color w:val="000000"/>
          <w:lang w:val="es-AR" w:eastAsia="es-AR" w:bidi="es-AR"/>
        </w:rPr>
        <w:t xml:space="preserve">Conferido el traslado pertinente, quedó incontestado por los actores, a quienes se dio por perdido el derecho que han dejado de usar.</w:t>
      </w:r>
    </w:p>
    <w:p>
      <w:pPr>
        <w:pStyle w:val="[Normal]"/>
        <w:spacing w:line="360" w:lineRule="auto"/>
        <w:ind w:firstLine="1134"/>
        <w:jc w:val="both"/>
        <w:rPr>
          <w:color w:val="000000"/>
          <w:lang w:val="es-AR" w:eastAsia="es-AR" w:bidi="es-AR"/>
        </w:rPr>
      </w:pPr>
      <w:r>
        <w:rPr>
          <w:color w:val="000000"/>
          <w:lang w:val="es-AR" w:eastAsia="es-AR" w:bidi="es-AR"/>
        </w:rPr>
        <w:t xml:space="preserve">En fecha 23/2/2021 se dictó el llamamiento de autos, que habiendo adquirido firmeza,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Entrando a resolver es dable señalar que este Tribunal se ha expedido en reiterados pronunciamientos siguiendo la doctrina que sostiene "que el otorgamiento del beneficio de pobreza tiene como objetivo mantener las garantías constitucionales de defensa en juicio e igualdad ante la ley (arts. 15 y 16 de la Constitución Nacional, 10 y 15 de la Constitución Provincial), siendo sus requisitos la necesidad de defender derechos propios y la carencia de recursos del solicitante, a cuyo cargo queda la acreditación de la insuficiencia invocada, debiendo arrimar toda la prueba indispensable acorde con la exigencia del art. 79 del ritual. En consecuencia debe ser acordado cuando el peticionante no posee los medios suficientes para costear el juicio, aunque su estado no sea de absoluta insolvencia o indigencia y aunque tenga lo indispensable para obtener su sustento (cfr. Colombo, Código procesal, Bs. As., 1969, T 1, pág. 487 CAP C 2602/97, RSI 180/98 entre otros).</w:t>
      </w:r>
    </w:p>
    <w:p>
      <w:pPr>
        <w:pStyle w:val="[Normal]"/>
        <w:spacing w:line="360" w:lineRule="auto"/>
        <w:ind w:firstLine="1134"/>
        <w:jc w:val="both"/>
        <w:rPr>
          <w:color w:val="000000"/>
          <w:lang w:val="es-AR" w:eastAsia="es-AR" w:bidi="es-AR"/>
        </w:rPr>
      </w:pPr>
      <w:r>
        <w:rPr>
          <w:color w:val="000000"/>
          <w:lang w:val="es-AR" w:eastAsia="es-AR" w:bidi="es-AR"/>
        </w:rPr>
        <w:t xml:space="preserve">"Pero también se ha señalado que frente al fundamento de esta institución motivada en la necesidad de preservar la operancia de garantías constitucionales se encuentra presente la necesidad de evitar concesiones "graciosas" que ocasionen resultados injustos e indiscutiblemente no deseados por el legislador, que a la postre acarrean resultados disvaliosos.</w:t>
      </w:r>
    </w:p>
    <w:p>
      <w:pPr>
        <w:pStyle w:val="[Normal]"/>
        <w:spacing w:line="360" w:lineRule="auto"/>
        <w:ind w:firstLine="1134"/>
        <w:jc w:val="both"/>
        <w:rPr>
          <w:color w:val="000000"/>
          <w:lang w:val="es-AR" w:eastAsia="es-AR" w:bidi="es-AR"/>
        </w:rPr>
      </w:pPr>
      <w:r>
        <w:rPr>
          <w:color w:val="000000"/>
          <w:lang w:val="es-AR" w:eastAsia="es-AR" w:bidi="es-AR"/>
        </w:rPr>
        <w:t xml:space="preserve">Para lograr este delicado equilibrio es que la norma deja librado al prudente arbitrio judicial el otorgamiento o no del beneficio, en tanto la carencia de recursos es una cuestión de hecho y sera éste quien determinará las circunstancias fácticas cuando una persona carece de medios suficientes para afrontar el pago de los honorarios y gastos causidicos que puede originar el proceso". (cfr. causa 2386/15 "Soto Walter David c/ Banco Provincia s/ Beneficio de Litigar sin gastos" CAP Pergamino).</w:t>
      </w:r>
    </w:p>
    <w:p>
      <w:pPr>
        <w:pStyle w:val="[Normal]"/>
        <w:spacing w:line="360" w:lineRule="auto"/>
        <w:ind w:firstLine="1134"/>
        <w:jc w:val="both"/>
        <w:rPr>
          <w:color w:val="000000"/>
          <w:lang w:val="es-AR" w:eastAsia="es-AR" w:bidi="es-AR"/>
        </w:rPr>
      </w:pPr>
      <w:r>
        <w:rPr>
          <w:color w:val="000000"/>
          <w:lang w:val="es-AR" w:eastAsia="es-AR" w:bidi="es-AR"/>
        </w:rPr>
        <w:t xml:space="preserve">El apelante basa su queja en que el a quo no ha hecho valoración correcta de la prueba aportada por la parte que peticiona la franquicia.-</w:t>
      </w:r>
    </w:p>
    <w:p>
      <w:pPr>
        <w:pStyle w:val="[Normal]"/>
        <w:spacing w:line="360" w:lineRule="auto"/>
        <w:ind w:firstLine="1134"/>
        <w:jc w:val="both"/>
        <w:rPr>
          <w:color w:val="000000"/>
          <w:lang w:val="es-AR" w:eastAsia="es-AR" w:bidi="es-AR"/>
        </w:rPr>
      </w:pPr>
      <w:r>
        <w:rPr>
          <w:color w:val="000000"/>
          <w:lang w:val="es-AR" w:eastAsia="es-AR" w:bidi="es-AR"/>
        </w:rPr>
        <w:t xml:space="preserve">También he señalado, en anterior voto que la actividad probatoria en la materia se dirige a incorporar elementos que permitan formar convicción acerca de la capacidad económica del peticionario. De allí entonces que, el solicitante del beneficio de litigar sin gastos tiene la carga de acreditar la insuficiencia de sus recursos para hacer frente a las gastos que surjan en el proceso, con exclusión sabido es, de la circunstancia de contar con lo indispensable para su subsistencia. Y la contraria al oponerse, habrá de aportar los hechos positivos que pongan de manifiesto la existencia de recursos suficientes. Con lo cual no se invierte la carga probatoria, sino que se exige a cada uno la acreditación de lo que invoca (en tal sent. confr. CC0100 SN 9058 RSD-159-8 S 14/10/2008).</w:t>
      </w:r>
    </w:p>
    <w:p>
      <w:pPr>
        <w:pStyle w:val="[Normal]"/>
        <w:spacing w:line="360" w:lineRule="auto"/>
        <w:ind w:firstLine="1134"/>
        <w:jc w:val="both"/>
        <w:rPr>
          <w:color w:val="000000"/>
          <w:lang w:val="es-AR" w:eastAsia="es-AR" w:bidi="es-AR"/>
        </w:rPr>
      </w:pPr>
      <w:r>
        <w:rPr>
          <w:color w:val="000000"/>
          <w:lang w:val="es-AR" w:eastAsia="es-AR" w:bidi="es-AR"/>
        </w:rPr>
        <w:t xml:space="preserve">También, viene al caso  recordar que la modalidad admitida para iniciar los beneficios de litigar sin gastos, con el testimonio de las personas ofrecidas para ello y la declaración jurada patrimonial, procura simplificar la tarea de exponer el estado económico -sinceridad mediante-, a los fines de demostrar la necesidad de la exención pretendida.</w:t>
      </w:r>
    </w:p>
    <w:p>
      <w:pPr>
        <w:pStyle w:val="[Normal]"/>
        <w:spacing w:line="360" w:lineRule="auto"/>
        <w:ind w:firstLine="1134"/>
        <w:jc w:val="both"/>
        <w:rPr>
          <w:color w:val="000000"/>
          <w:lang w:val="es-AR" w:eastAsia="es-AR" w:bidi="es-AR"/>
        </w:rPr>
      </w:pPr>
      <w:r>
        <w:rPr>
          <w:color w:val="000000"/>
          <w:lang w:val="es-AR" w:eastAsia="es-AR" w:bidi="es-AR"/>
        </w:rPr>
        <w:t xml:space="preserve">Y este es un punto que, en mi opinión, que no ha sido correctamente valorada por el a-quo.</w:t>
      </w:r>
    </w:p>
    <w:p>
      <w:pPr>
        <w:pStyle w:val="[Normal]"/>
        <w:spacing w:line="360" w:lineRule="auto"/>
        <w:ind w:firstLine="1134"/>
        <w:jc w:val="both"/>
        <w:rPr>
          <w:color w:val="000000"/>
          <w:lang w:val="es-AR" w:eastAsia="es-AR" w:bidi="es-AR"/>
        </w:rPr>
      </w:pPr>
      <w:r>
        <w:rPr>
          <w:color w:val="000000"/>
          <w:lang w:val="es-AR" w:eastAsia="es-AR" w:bidi="es-AR"/>
        </w:rPr>
        <w:t xml:space="preserve">Es que concretamente los  actores al efectuar la declaración jurada consignaron en relación a los bienes  la posesión de un solo bien inmueble y nada más (documentación agregada junto al escrito de fecha 21/8/2018).</w:t>
      </w:r>
    </w:p>
    <w:p>
      <w:pPr>
        <w:pStyle w:val="[Normal]"/>
        <w:spacing w:line="360" w:lineRule="auto"/>
        <w:ind w:firstLine="1134"/>
        <w:jc w:val="both"/>
        <w:rPr>
          <w:color w:val="000000"/>
          <w:lang w:val="es-AR" w:eastAsia="es-AR" w:bidi="es-AR"/>
        </w:rPr>
      </w:pPr>
      <w:r>
        <w:rPr>
          <w:color w:val="000000"/>
          <w:lang w:val="es-AR" w:eastAsia="es-AR" w:bidi="es-AR"/>
        </w:rPr>
        <w:t xml:space="preserve">A su vez, al presentar la demanda (mismo escrito), los peticionarios de la franquicia manifiestan ser "... titulares registrales de dos lotes de terreno con lo edificado, clavado y plantado, sito en la ciudad de Pergamino, Barrio Cueto, Parcelas 8 "a" y 6 "b" de la Manzana 289".-</w:t>
      </w:r>
    </w:p>
    <w:p>
      <w:pPr>
        <w:pStyle w:val="[Normal]"/>
        <w:spacing w:line="360" w:lineRule="auto"/>
        <w:ind w:firstLine="1134"/>
        <w:jc w:val="both"/>
        <w:rPr>
          <w:color w:val="000000"/>
          <w:lang w:val="es-AR" w:eastAsia="es-AR" w:bidi="es-AR"/>
        </w:rPr>
      </w:pPr>
      <w:r>
        <w:rPr>
          <w:color w:val="000000"/>
          <w:lang w:val="es-AR" w:eastAsia="es-AR" w:bidi="es-AR"/>
        </w:rPr>
        <w:t xml:space="preserve">Luego, a través de la prueba producida se corrobora que los actores son titulares de un vehículo automotor, dominio MBA 598  marca Fiat Punto Attactive 1.4 8 v, sedan 5 puertas (informe estado de dominio expedido por  Registro Automotor agregado mediante escrito electrónico del 14/8/2019 10:03:41 a. m) el que si bien no es indicativo de potencia económica y no otorga un detalle significativo de un pasar económico holgado, se omitió totalmente al cumplir con la manda judicial a la que he hecho referencia más arriba.</w:t>
      </w:r>
    </w:p>
    <w:p>
      <w:pPr>
        <w:pStyle w:val="[Normal]"/>
        <w:spacing w:line="360" w:lineRule="auto"/>
        <w:ind w:firstLine="1134"/>
        <w:jc w:val="both"/>
        <w:rPr>
          <w:color w:val="000000"/>
          <w:lang w:val="es-AR" w:eastAsia="es-AR" w:bidi="es-AR"/>
        </w:rPr>
      </w:pPr>
      <w:r>
        <w:rPr>
          <w:color w:val="000000"/>
          <w:lang w:val="es-AR" w:eastAsia="es-AR" w:bidi="es-AR"/>
        </w:rPr>
        <w:t xml:space="preserve"> Tal conducta por sí sola se erige en una importante presunción en contra de la concesión total de la franquicia solicitada, y no puede ser dejada de lado para el resultado del proceso, habiéndose expedido esta Alzada al respecto, en cuanto a que: "... no puede verse beneficiada por la franquicia una persona que lejos de aportar elementos de prueba para demostrar la carencia de recursos como la imposibilidad para obtenerlos, más bien los oculta o no pone la totalidad de los mismos sobre la mesa, para verdaderamente justipreciarlos en su integridad." (CAP causa N° 2159 Reg. Nro. 172/2014 del 18/9/2014; causa Nro. 3374 Reg. Nro. 151/2018 del 23/10/2018).</w:t>
      </w:r>
    </w:p>
    <w:p>
      <w:pPr>
        <w:pStyle w:val="[Normal]"/>
        <w:spacing w:line="360" w:lineRule="auto"/>
        <w:ind w:firstLine="1134"/>
        <w:jc w:val="both"/>
        <w:rPr>
          <w:color w:val="000000"/>
          <w:lang w:val="es-AR" w:eastAsia="es-AR" w:bidi="es-AR"/>
        </w:rPr>
      </w:pPr>
      <w:r>
        <w:rPr>
          <w:color w:val="000000"/>
          <w:lang w:val="es-AR" w:eastAsia="es-AR" w:bidi="es-AR"/>
        </w:rPr>
        <w:t xml:space="preserve">Es que, si bien al peticionante incumbe la carga probatoria de la insuficiencia de recursos que alega para afrontar las erogaciones que demande el proceso en el que se quiere hacer valer, la contraparte que considere que los hechos y situaciones a que aludieron los testigos ofrecidos por la parte actora no son eficaces para justificar la capacidad económica de ésta, asume la carga de ofrecer la prueba en contrario, aportando los hechos positivos que pusieran de manifiesto la existencia de otros recursos. Con lo cual no se invierte la carga probatoria, sino que se exige a cada uno la acreditación de lo que invoca (arts. 384, 385 y sgts. y art. 391 inc. 3º del CPCC, art. 1029 CC, CC0100 SN 9058 RSD-159-8 S 14-10-2008, JUBA B858311).</w:t>
      </w:r>
    </w:p>
    <w:p>
      <w:pPr>
        <w:pStyle w:val="[Normal]"/>
        <w:spacing w:line="360" w:lineRule="auto"/>
        <w:ind w:firstLine="1134"/>
        <w:jc w:val="both"/>
        <w:rPr>
          <w:color w:val="000000"/>
          <w:lang w:val="es-AR" w:eastAsia="es-AR" w:bidi="es-AR"/>
        </w:rPr>
      </w:pPr>
      <w:r>
        <w:rPr>
          <w:color w:val="000000"/>
          <w:lang w:val="es-AR" w:eastAsia="es-AR" w:bidi="es-AR"/>
        </w:rPr>
        <w:t xml:space="preserve">A la luz de lo expuesto, entiendo que no resulta posible pasar por alto la omisión incurrida por los peticionantes en la declaración jurada de bienes, y que si bien en su conjunto no son indicativos de un pasar económico holgado, distan mucho de configurar una incapacidad total para afrontar el pago de los gastos causídicos que pudiere generar la causa principal, de conformidad a la prueba producida y la circunstancia que ni siquiera han detallado a cuanto asciende el valor del juicio para el que solicitan franquicia. </w:t>
      </w:r>
    </w:p>
    <w:p>
      <w:pPr>
        <w:pStyle w:val="[Normal]"/>
        <w:spacing w:line="360" w:lineRule="auto"/>
        <w:ind w:firstLine="1134"/>
        <w:jc w:val="both"/>
        <w:rPr>
          <w:color w:val="000000"/>
          <w:lang w:val="es-AR" w:eastAsia="es-AR" w:bidi="es-AR"/>
        </w:rPr>
      </w:pPr>
      <w:r>
        <w:rPr>
          <w:color w:val="000000"/>
          <w:lang w:val="es-AR" w:eastAsia="es-AR" w:bidi="es-AR"/>
        </w:rPr>
        <w:t xml:space="preserve">El mencionado valor constituye un elemento relevante en el examen que procede en la materia y resulta pauta a evaluar adecuadamente en relación a los extremos objeto de prueba: insuficiencia de recursos e imposibilidad de procurarlos (confr.CC0002 SI 98748 RSI 245/05; este Trib. causa Nº 2340 RSD 79/15).</w:t>
      </w:r>
    </w:p>
    <w:p>
      <w:pPr>
        <w:pStyle w:val="[Normal]"/>
        <w:spacing w:line="360" w:lineRule="auto"/>
        <w:ind w:firstLine="1134"/>
        <w:jc w:val="both"/>
        <w:rPr>
          <w:color w:val="000000"/>
          <w:lang w:val="es-AR" w:eastAsia="es-AR" w:bidi="es-AR"/>
        </w:rPr>
      </w:pPr>
      <w:r>
        <w:rPr>
          <w:color w:val="000000"/>
          <w:lang w:val="es-AR" w:eastAsia="es-AR" w:bidi="es-AR"/>
        </w:rPr>
        <w:t xml:space="preserve">En conclusión, tengo para mí que lo examinado refleja una situación patrimonial y económica que no conduce a acceder a la solicitud actoral en los términos pretendidos como así tampoco a denegarla en forma total como postula la contraparte y encuentro ajustado a derecho y a tales probanzas, que la concesión para litigar sin gastos sea parcial y en una proporción del cuarenta por ciento (40%).</w:t>
      </w:r>
    </w:p>
    <w:p>
      <w:pPr>
        <w:pStyle w:val="[Normal]"/>
        <w:spacing w:line="360" w:lineRule="auto"/>
        <w:ind w:firstLine="1134"/>
        <w:jc w:val="both"/>
        <w:rPr>
          <w:color w:val="000000"/>
          <w:lang w:val="es-AR" w:eastAsia="es-AR" w:bidi="es-AR"/>
        </w:rPr>
      </w:pPr>
      <w:r>
        <w:rPr>
          <w:color w:val="000000"/>
          <w:lang w:val="es-AR" w:eastAsia="es-AR" w:bidi="es-AR"/>
        </w:rPr>
        <w:t xml:space="preserve">Ello motiva que la imposición de costas de la primera instancia se modifique y lo sea en relación al resultado obtenido (art. 71 CPCC), es decir en un sesenta por ciento (60%) a cargo de la actora y un cuarenta por ciento (40%) a cargo del demandado.</w:t>
      </w:r>
    </w:p>
    <w:p>
      <w:pPr>
        <w:pStyle w:val="[Normal]"/>
        <w:spacing w:line="360" w:lineRule="auto"/>
        <w:ind w:firstLine="1134"/>
        <w:jc w:val="both"/>
        <w:rPr>
          <w:color w:val="000000"/>
          <w:lang w:val="es-AR" w:eastAsia="es-AR" w:bidi="es-AR"/>
        </w:rPr>
      </w:pPr>
      <w:r>
        <w:rPr>
          <w:color w:val="000000"/>
          <w:lang w:val="es-AR" w:eastAsia="es-AR" w:bidi="es-AR"/>
        </w:rPr>
        <w:t xml:space="preserve">En cuanto a las costas de Alzada, es menester ponderar en este caso concreto las siguientes circunstancias: a) el accionar reprochable de la actora al efectuar su declaración jurada patrimonial, b) que sin perjuicio de que la actora no ha contestado el traslado del memorial respectivo, su bilateralización permite tener por configurado el presupuesto atinente a la contradicción, y c) que el demandado si bien no obtiene la revocación del fallo en el sentido perseguido -denegatoria total de la franquicia-, sí que ésta sea reducida parcialmente.-</w:t>
      </w:r>
    </w:p>
    <w:p>
      <w:pPr>
        <w:pStyle w:val="[Normal]"/>
        <w:spacing w:line="360" w:lineRule="auto"/>
        <w:ind w:firstLine="1134"/>
        <w:jc w:val="both"/>
        <w:rPr>
          <w:color w:val="000000"/>
          <w:lang w:val="es-AR" w:eastAsia="es-AR" w:bidi="es-AR"/>
        </w:rPr>
      </w:pPr>
      <w:r>
        <w:rPr>
          <w:color w:val="000000"/>
          <w:lang w:val="es-AR" w:eastAsia="es-AR" w:bidi="es-AR"/>
        </w:rPr>
        <w:t xml:space="preserve">Así, estimo que las costas por las tareas en esta sede deben imponerse a los peticionantes del beneficio en un sesenta por ciento (60%) (arts. 68, 69, 71 y ccs. del CPCC).</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NEGATIVA.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interpuesto por los demandados y por los fundamentos dados en los considerandos precedentes, revocar la sentencia atacada y disponer que el beneficio de litigar sin gastos solicitado en autos por los actores se concede en un cuarenta por ciento (40%).</w:t>
      </w:r>
    </w:p>
    <w:p>
      <w:pPr>
        <w:pStyle w:val="[Normal]"/>
        <w:spacing w:line="360" w:lineRule="auto"/>
        <w:ind w:firstLine="1134"/>
        <w:jc w:val="both"/>
        <w:rPr>
          <w:lang w:val="es-AR" w:eastAsia="es-AR" w:bidi="es-AR"/>
        </w:rPr>
      </w:pPr>
      <w:r>
        <w:rPr>
          <w:lang w:val="es-AR" w:eastAsia="es-AR" w:bidi="es-AR"/>
        </w:rPr>
        <w:t xml:space="preserve">Imponer las costas de la instancia anterior a la actora en un sesenta por ciento (60%) y en un cuarenta por ciento (40%) a la demandada (arts. 78 y sgts.; 68, 69, 71 y ccs CPCC).</w:t>
      </w:r>
    </w:p>
    <w:p>
      <w:pPr>
        <w:pStyle w:val="[Normal]"/>
        <w:spacing w:line="360" w:lineRule="auto"/>
        <w:ind w:firstLine="1134"/>
        <w:jc w:val="both"/>
        <w:rPr>
          <w:lang w:val="es-AR" w:eastAsia="es-AR" w:bidi="es-AR"/>
        </w:rPr>
      </w:pPr>
      <w:r>
        <w:rPr>
          <w:lang w:val="es-AR" w:eastAsia="es-AR" w:bidi="es-AR"/>
        </w:rPr>
        <w:t xml:space="preserve">Costas de Alzada a los actores en un sesenta por ciento (60%) (arts. 68, 69, 71 y ccs. del CPCC).</w:t>
      </w:r>
    </w:p>
    <w:p>
      <w:pPr>
        <w:pStyle w:val="[Normal]"/>
        <w:spacing w:line="360" w:lineRule="auto"/>
        <w:ind w:firstLine="1134"/>
        <w:jc w:val="both"/>
        <w:rPr>
          <w:color w:val="000000"/>
          <w:lang w:val="es-AR" w:eastAsia="es-AR" w:bidi="es-AR"/>
        </w:rPr>
      </w:pPr>
      <w:r>
        <w:rPr>
          <w:lang w:val="es-AR" w:eastAsia="es-AR" w:bidi="es-AR"/>
        </w:rPr>
        <w:t xml:space="preserve">Diferir la regulación de honorarios del letrado interviniente para el momento procesal oportuno (art. 31 Ley 14.967).</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de apelación interpuesto por los demandados y por los fundamentos dados en los considerandos precedentes, revocar la sentencia atacada y disponer que el beneficio de litigar sin gastos solicitado en autos por los actores se concede en un cuarenta por ciento (40%).</w:t>
      </w:r>
    </w:p>
    <w:p>
      <w:pPr>
        <w:pStyle w:val="[Normal]"/>
        <w:spacing w:line="360" w:lineRule="auto"/>
        <w:ind w:firstLine="1134"/>
        <w:jc w:val="both"/>
        <w:rPr>
          <w:lang w:val="es-AR" w:eastAsia="es-AR" w:bidi="es-AR"/>
        </w:rPr>
      </w:pPr>
      <w:r>
        <w:rPr>
          <w:lang w:val="es-AR" w:eastAsia="es-AR" w:bidi="es-AR"/>
        </w:rPr>
        <w:t xml:space="preserve">Imponer las costas de la instancia anterior a la actora en un sesenta por ciento (60%) y en un cuarenta por ciento (40%) a la demandada (arts. 78 y sgts.; 68, 69, 71 y ccs CPCC).</w:t>
      </w:r>
    </w:p>
    <w:p>
      <w:pPr>
        <w:pStyle w:val="[Normal]"/>
        <w:spacing w:line="360" w:lineRule="auto"/>
        <w:ind w:firstLine="1134"/>
        <w:jc w:val="both"/>
        <w:rPr>
          <w:lang w:val="es-AR" w:eastAsia="es-AR" w:bidi="es-AR"/>
        </w:rPr>
      </w:pPr>
      <w:r>
        <w:rPr>
          <w:lang w:val="es-AR" w:eastAsia="es-AR" w:bidi="es-AR"/>
        </w:rPr>
        <w:t xml:space="preserve">Costas de Alzada a los actores en un sesenta por ciento (60%) (arts. 68, 69, 71 y ccs. del CPCC).</w:t>
      </w:r>
    </w:p>
    <w:p>
      <w:pPr>
        <w:pStyle w:val="[Normal]"/>
        <w:spacing w:line="360" w:lineRule="auto"/>
        <w:ind w:firstLine="1134"/>
        <w:jc w:val="both"/>
        <w:rPr>
          <w:color w:val="000000"/>
          <w:lang w:val="es-AR" w:eastAsia="es-AR" w:bidi="es-AR"/>
        </w:rPr>
      </w:pPr>
      <w:r>
        <w:rPr>
          <w:lang w:val="es-AR" w:eastAsia="es-AR" w:bidi="es-AR"/>
        </w:rPr>
        <w:t xml:space="preserve">Diferir la regulación de honorarios del letrado interviniente para el momento procesal oportuno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27303442052@NOTIFICACIONES.SCBA.GOV.AR</w:t>
      </w:r>
    </w:p>
    <w:p>
      <w:pPr>
        <w:pStyle w:val="[Normal]"/>
        <w:rPr>
          <w:color w:val="000000"/>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20228998665@NOTIFICACIONES.SCBA.GOV.AR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08/04/2021 10:00:54 -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08/04/2021 10:25:16 -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08/04/2021 10:29:35 -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20228998665@NOTIFICACIONES.SCBA.GOV.AR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27303442052@NOTIFICACIONES.SCBA.GOV.AR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‰7‚")è%-=XzŠ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239802090005132956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spacing w:line="360" w:lineRule="auto"/>
        <w:ind w:firstLine="1134"/>
        <w:rPr>
          <w:noProof/>
        </w:rPr>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4181 - 21 - UGOLINI HECTOR JUAN Y OTRO/A C/ MANSILLA MARIA EUGENIA Y OTROS S/ BENEFICIO DE LITIGAR SIN GASTOS</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‰7‚")è%-=XzŠ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