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lang w:val="es-AR" w:eastAsia="es-AR" w:bidi="es-AR"/>
        </w:rPr>
      </w:pPr>
      <w:r>
        <w:rPr>
          <w:b/>
          <w:lang w:val="es-AR" w:eastAsia="es-AR" w:bidi="es-AR"/>
        </w:rPr>
        <w:t xml:space="preserve">	Registro N° 36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177/180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6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4187-21</w:t>
      </w:r>
      <w:r>
        <w:rPr>
          <w:lang w:val="es-AR" w:eastAsia="es-AR" w:bidi="es-AR"/>
        </w:rPr>
        <w:t xml:space="preserve"> caratulada </w:t>
      </w:r>
      <w:r>
        <w:rPr>
          <w:b/>
          <w:lang w:val="es-AR" w:eastAsia="es-AR" w:bidi="es-AR"/>
        </w:rPr>
        <w:t xml:space="preserve">"</w:t>
      </w:r>
      <w:r>
        <w:rPr>
          <w:b/>
          <w:color w:val="000000"/>
          <w:lang w:val="es-AR" w:eastAsia="es-AR" w:bidi="es-AR"/>
        </w:rPr>
        <w:t xml:space="preserve">FERNANDEZ MONICA ZULEMA  C/ ABRAHAM NESTOR RENE S/ BENEFICIO DE LITIGAR SIN GASTOS</w:t>
      </w:r>
      <w:r>
        <w:rPr>
          <w:b/>
          <w:lang w:val="es-AR" w:eastAsia="es-AR" w:bidi="es-AR"/>
        </w:rPr>
        <w:t xml:space="preserve">"</w:t>
      </w:r>
      <w:r>
        <w:rPr>
          <w:lang w:val="es-AR" w:eastAsia="es-AR" w:bidi="es-AR"/>
        </w:rPr>
        <w:t xml:space="preserve">, Expte. N° </w:t>
      </w:r>
      <w:r>
        <w:rPr>
          <w:color w:val="000000"/>
          <w:lang w:val="es-AR" w:eastAsia="es-AR" w:bidi="es-AR"/>
        </w:rPr>
        <w:t xml:space="preserve">82428</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Scaraffía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señora Jueza de la anterior instancia concedió en forma total el beneficio de litigar sin gastos, solicitado por </w:t>
      </w:r>
      <w:r>
        <w:rPr>
          <w:color w:val="000000"/>
          <w:lang w:val="es-AR" w:eastAsia="es-AR" w:bidi="es-AR"/>
        </w:rPr>
        <w:t xml:space="preserve">Mónica Zulema Fernandez</w:t>
      </w:r>
      <w:r>
        <w:rPr>
          <w:lang w:val="es-AR" w:eastAsia="es-AR" w:bidi="es-AR"/>
        </w:rPr>
        <w:t xml:space="preserve"> quien podrá oponerlo a </w:t>
      </w:r>
      <w:r>
        <w:rPr>
          <w:color w:val="000000"/>
          <w:lang w:val="es-AR" w:eastAsia="es-AR" w:bidi="es-AR"/>
        </w:rPr>
        <w:t xml:space="preserve">Néstor Rene Abraham</w:t>
      </w:r>
      <w:r>
        <w:rPr>
          <w:lang w:val="es-AR" w:eastAsia="es-AR" w:bidi="es-AR"/>
        </w:rPr>
        <w:t xml:space="preserve">, declarándolo exento de costas o gastos judiciales hasta tanto mejore su fortuna con los alcances del Art. 84 del citado Ordenamiento Legal. (Arts.78, 81, 84 y Ccs.del ritual).</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por la  parte demandada en fecha 22/12/20, concedido en relación y con efecto suspensivo en fecha 28/12/20 y fundado el 02/02/21. En fecha 05/02/21 es ordenado el pertinente traslado siendo contestado por la contraparte en fecha 18/02/2.</w:t>
      </w:r>
    </w:p>
    <w:p>
      <w:pPr>
        <w:pStyle w:val="[Normal]"/>
        <w:spacing w:line="360" w:lineRule="auto"/>
        <w:ind w:firstLine="1134"/>
        <w:jc w:val="both"/>
        <w:rPr>
          <w:lang w:val="es-AR" w:eastAsia="es-AR" w:bidi="es-AR"/>
        </w:rPr>
      </w:pPr>
      <w:r>
        <w:rPr>
          <w:lang w:val="es-AR" w:eastAsia="es-AR" w:bidi="es-AR"/>
        </w:rPr>
        <w:t xml:space="preserve">Arribados los autos a esta alzada, en fecha 02/03/2021 se dicta la providencia de autos para sentencia, la que firme a la fecha deja la causa en condiciones de ser fallada.</w:t>
      </w:r>
    </w:p>
    <w:p>
      <w:pPr>
        <w:pStyle w:val="[Normal]"/>
        <w:spacing w:line="360" w:lineRule="auto"/>
        <w:ind w:firstLine="1134"/>
        <w:jc w:val="both"/>
        <w:rPr>
          <w:b/>
          <w:lang w:val="es-AR" w:eastAsia="es-AR" w:bidi="es-AR"/>
        </w:rPr>
      </w:pPr>
      <w:r>
        <w:rPr>
          <w:b/>
          <w:u w:val="single"/>
          <w:lang w:val="es-AR" w:eastAsia="es-AR" w:bidi="es-AR"/>
        </w:rPr>
        <w:t xml:space="preserve">Agravios de la parte demandada:</w:t>
      </w:r>
    </w:p>
    <w:p>
      <w:pPr>
        <w:pStyle w:val="[Normal]"/>
        <w:spacing w:line="360" w:lineRule="auto"/>
        <w:ind w:firstLine="1134"/>
        <w:jc w:val="both"/>
        <w:rPr>
          <w:lang w:val="es-AR" w:eastAsia="es-AR" w:bidi="es-AR"/>
        </w:rPr>
      </w:pPr>
      <w:r>
        <w:rPr>
          <w:lang w:val="es-AR" w:eastAsia="es-AR" w:bidi="es-AR"/>
        </w:rPr>
        <w:t xml:space="preserve">Principia la apelante manifestando que la sentencia dictada resulta arbitraria por desinterpretar las pruebas. </w:t>
      </w:r>
    </w:p>
    <w:p>
      <w:pPr>
        <w:pStyle w:val="[Normal]"/>
        <w:spacing w:line="360" w:lineRule="auto"/>
        <w:ind w:firstLine="1134"/>
        <w:jc w:val="both"/>
        <w:rPr>
          <w:lang w:val="es-AR" w:eastAsia="es-AR" w:bidi="es-AR"/>
        </w:rPr>
      </w:pPr>
      <w:r>
        <w:rPr>
          <w:lang w:val="es-AR" w:eastAsia="es-AR" w:bidi="es-AR"/>
        </w:rPr>
        <w:t xml:space="preserve">Al efecto, manifiesta que en el trámite de los autos caratulados " Fernandez Mónica c/ Abraham René s/ Cobro de sumas de dinero ", expediente N° 82.429, ha quedado acreditado que la actora es propietaria de un camión, chásis Renault, dominio HHWX 966 y acoplado, dominio HZO 839, que fuera ofrecido como prueba.</w:t>
      </w:r>
    </w:p>
    <w:p>
      <w:pPr>
        <w:pStyle w:val="[Normal]"/>
        <w:spacing w:line="360" w:lineRule="auto"/>
        <w:ind w:firstLine="1134"/>
        <w:jc w:val="both"/>
        <w:rPr>
          <w:lang w:val="es-AR" w:eastAsia="es-AR" w:bidi="es-AR"/>
        </w:rPr>
      </w:pPr>
      <w:r>
        <w:rPr>
          <w:lang w:val="es-AR" w:eastAsia="es-AR" w:bidi="es-AR"/>
        </w:rPr>
        <w:t xml:space="preserve">Expresa, que los testigos presentados declararon que tenían conocimiento que la Sra. Fernandez es propietaria del mencionado vehículo, como también que la actora se halla inscripta en la AFIP como transporte de carga, por lo que la peticionante goza de capacidad económica para afrontar el juicio y ello no fue tenido en cuenta por el sentenciante quien violó así lo normado por el art. 384 CPC.</w:t>
      </w:r>
    </w:p>
    <w:p>
      <w:pPr>
        <w:pStyle w:val="[Normal]"/>
        <w:spacing w:line="360" w:lineRule="auto"/>
        <w:ind w:firstLine="1134"/>
        <w:jc w:val="both"/>
        <w:rPr>
          <w:lang w:val="es-AR" w:eastAsia="es-AR" w:bidi="es-AR"/>
        </w:rPr>
      </w:pPr>
      <w:r>
        <w:rPr>
          <w:lang w:val="es-AR" w:eastAsia="es-AR" w:bidi="es-AR"/>
        </w:rPr>
        <w:t xml:space="preserve">Asimismo, dice que  la contraria no la notificó de las actuaciones sino que su presentación ha sido de modo espontáneo,  y  solicita que oportunamente se haga lugar al recurso de apelación.</w:t>
      </w:r>
    </w:p>
    <w:p>
      <w:pPr>
        <w:pStyle w:val="[Normal]"/>
        <w:spacing w:line="360" w:lineRule="auto"/>
        <w:ind w:firstLine="1134"/>
        <w:jc w:val="both"/>
        <w:rPr>
          <w:u w:val="single"/>
          <w:lang w:val="es-AR" w:eastAsia="es-AR" w:bidi="es-AR"/>
        </w:rPr>
      </w:pPr>
      <w:r>
        <w:rPr>
          <w:lang w:val="es-AR" w:eastAsia="es-AR" w:bidi="es-AR"/>
        </w:rPr>
        <w:t xml:space="preserve">Los agravios, son replicados por la parte actora  quien refuta tanto los argumentos relativos a la prueba como el de la omisión de  notificar que se le achaca manifestando al efecto que  la audiencia fijada para el día 05 / 10 / 2020, se le notificó por cédula en fecha 22 / 09 / 2020 por lo que solicita que en su hora se rechace la apelación deducida confirmándose la sentencia. </w:t>
      </w:r>
    </w:p>
    <w:p>
      <w:pPr>
        <w:pStyle w:val="[Normal]"/>
        <w:spacing w:line="360" w:lineRule="auto"/>
        <w:ind w:firstLine="1134"/>
        <w:jc w:val="both"/>
        <w:rPr>
          <w:lang w:val="es-AR" w:eastAsia="es-AR" w:bidi="es-AR"/>
        </w:rPr>
      </w:pPr>
      <w:r>
        <w:rPr>
          <w:lang w:val="es-AR" w:eastAsia="es-AR" w:bidi="es-AR"/>
        </w:rPr>
        <w:t xml:space="preserve"> En tarea de decidir,  cabe decir que este  Tribunal ha dicho siguiendo  doctrina calificada y uniforme ha entendido  que "... Cabe recordar que es doctrina invariable del tribunal inspirada en uniforme jurisprudencia, que el otorgamiento del beneficio de pobreza tiene como objetivo mantener las garantías constitucionales de defensa en juicio e igualdad ante la ley (arts. 15 y 16 Constitución Nacional, 10 y 15 Constitución Provincial), siendo sus requisitos la necesidad de defender derechos propios y la carencia de recursos del solicitante, a cuyo cargo queda la acreditación de la insuficiencia invocada, debiendo arrimar toda la prueba indispensable acorde con las exigencias del art. 79 del ritual. En consecuencia debe ser acordado cuando el peticionante no posee medios suficientes para costear el juicio, aunque su estado no sea de absoluta insolvencia o indigencia y aunque tenga lo indispensable para obtener su sustento (cfr. Colombo, Código Procesal, Bs. As. 1969, Tº I, pág. 487, CAP C 2602/97, RSI 180/98, entre otros)..." ( CAP: C: 2386 ).</w:t>
      </w:r>
    </w:p>
    <w:p>
      <w:pPr>
        <w:pStyle w:val="[Normal]"/>
        <w:spacing w:line="360" w:lineRule="auto"/>
        <w:ind w:firstLine="1134"/>
        <w:jc w:val="both"/>
        <w:rPr>
          <w:lang w:val="es-AR" w:eastAsia="es-AR" w:bidi="es-AR"/>
        </w:rPr>
      </w:pPr>
      <w:r>
        <w:rPr>
          <w:lang w:val="es-AR" w:eastAsia="es-AR" w:bidi="es-AR"/>
        </w:rPr>
        <w:t xml:space="preserve">Y para ello al Código Ritual, solo requiere de la prueba de tres testigos o  en el caso de que sean menos los deponentes se debe completar el plexo probatorio con  otros medios de prueba ( art. 79 inc. 2° CPC.). </w:t>
      </w:r>
    </w:p>
    <w:p>
      <w:pPr>
        <w:pStyle w:val="[Normal]"/>
        <w:spacing w:line="360" w:lineRule="auto"/>
        <w:ind w:firstLine="1134"/>
        <w:jc w:val="both"/>
        <w:rPr>
          <w:lang w:val="es-AR" w:eastAsia="es-AR" w:bidi="es-AR"/>
        </w:rPr>
      </w:pPr>
      <w:r>
        <w:rPr>
          <w:lang w:val="es-AR" w:eastAsia="es-AR" w:bidi="es-AR"/>
        </w:rPr>
        <w:t xml:space="preserve">Y,  la interpretación jurisprudencial mayoritaria es amplia y flexible a la concesión del beneficio de pobreza  a fin de cumplir con el postulado constitucional de peticionar a las autoridades ( art. 14 C.N.) y garantizar el acceso irrestricto a la jurisdicción ( art. 15 Const. Prov. Bs. As. ). Y este criterio amplio reposa además, en el carácter provisional de la resolución ( art. 81 CPC. y su doct. ver: Fenochietto: " Cód. C. y C. com. p. 111 ).</w:t>
      </w:r>
    </w:p>
    <w:p>
      <w:pPr>
        <w:pStyle w:val="[Normal]"/>
        <w:spacing w:line="360" w:lineRule="auto"/>
        <w:ind w:firstLine="1134"/>
        <w:jc w:val="both"/>
        <w:rPr>
          <w:lang w:val="es-AR" w:eastAsia="es-AR" w:bidi="es-AR"/>
        </w:rPr>
      </w:pPr>
      <w:r>
        <w:rPr>
          <w:lang w:val="es-AR" w:eastAsia="es-AR" w:bidi="es-AR"/>
        </w:rPr>
        <w:t xml:space="preserve">En nuestro caso, la Sra. juez de la instancia anterior valoró los testimonios rendidos a la causa  y dijo que  "... han sido contestes respecto a la condición de carente de recursos de la parte peticionante Mónica Zulema Fernandez ( ver actas de 05 / 10 / 2020 )...".</w:t>
      </w:r>
    </w:p>
    <w:p>
      <w:pPr>
        <w:pStyle w:val="[Normal]"/>
        <w:spacing w:line="360" w:lineRule="auto"/>
        <w:ind w:firstLine="1134"/>
        <w:jc w:val="both"/>
        <w:rPr>
          <w:lang w:val="es-AR" w:eastAsia="es-AR" w:bidi="es-AR"/>
        </w:rPr>
      </w:pPr>
      <w:r>
        <w:rPr>
          <w:lang w:val="es-AR" w:eastAsia="es-AR" w:bidi="es-AR"/>
        </w:rPr>
        <w:t xml:space="preserve">Y además dejó asentado en autos que la parte debidamente notificada ( cédulas agregadas en fecha 25 / 08 / 2020 y 05 / 10 / 2020 ) no ofreció prueba alguna y sobre ello  tampoco cuestionó cual fue el yerro de la Sra. juez al  tenerla  por notificada. </w:t>
      </w:r>
    </w:p>
    <w:p>
      <w:pPr>
        <w:pStyle w:val="[Normal]"/>
        <w:spacing w:line="360" w:lineRule="auto"/>
        <w:ind w:firstLine="1134"/>
        <w:jc w:val="both"/>
        <w:rPr>
          <w:lang w:val="es-AR" w:eastAsia="es-AR" w:bidi="es-AR"/>
        </w:rPr>
      </w:pPr>
      <w:r>
        <w:rPr>
          <w:lang w:val="es-AR" w:eastAsia="es-AR" w:bidi="es-AR"/>
        </w:rPr>
        <w:t xml:space="preserve">Así, la parte actora cumplió con  la carga probatoria que los arts. 78 y 79 CPC.  le imponen,  esto es acreditar  la insuficiencia de recursos  para afrontar las erogaciones que demande el proceso en el que se quiere hacer valer.  Y, ello fue valorado por la Sra. juez a-quo y expuestas las razones por lo que considera que la actora merece la concesión del beneficio de litigar sin gastos. Y lo así sentenciado, no es conmovido por la mera disconformidad expuesta en el agravio.</w:t>
      </w:r>
    </w:p>
    <w:p>
      <w:pPr>
        <w:pStyle w:val="[Normal]"/>
        <w:spacing w:line="360" w:lineRule="auto"/>
        <w:ind w:firstLine="1134"/>
        <w:jc w:val="both"/>
        <w:rPr>
          <w:lang w:val="es-AR" w:eastAsia="es-AR" w:bidi="es-AR"/>
        </w:rPr>
      </w:pPr>
      <w:r>
        <w:rPr>
          <w:lang w:val="es-AR" w:eastAsia="es-AR" w:bidi="es-AR"/>
        </w:rPr>
        <w:t xml:space="preserve">Por el otro lado   si  la contraparte  considera "...  que los hechos y situaciones a que aludieron los testigos ofrecidos por la parte actora no eran eficaces para justificar la capacidad económica de ésta, </w:t>
      </w:r>
      <w:r>
        <w:rPr>
          <w:u w:val="single"/>
          <w:lang w:val="es-AR" w:eastAsia="es-AR" w:bidi="es-AR"/>
        </w:rPr>
        <w:t xml:space="preserve">asume la carga de ofrecer la prueba en contrario, aportando los hechos positivos que pusieran de manifiesto la existencia de otros recursos</w:t>
      </w:r>
      <w:r>
        <w:rPr>
          <w:lang w:val="es-AR" w:eastAsia="es-AR" w:bidi="es-AR"/>
        </w:rPr>
        <w:t xml:space="preserve">. Con lo cual no se invierte la carga probatoria, sino que se exige a cada uno la acreditación de lo que invoca (arts. 384, 385 y sgts. y art. 391 inc. 3º del CPCC, art. 1029 CC..." ( cfr CC0100 SN 9058 RSD-159-8 S 14-10-2008, JUBA B858311 el </w:t>
      </w:r>
      <w:r>
        <w:rPr>
          <w:i/>
          <w:lang w:val="es-AR" w:eastAsia="es-AR" w:bidi="es-AR"/>
        </w:rPr>
        <w:t xml:space="preserve">subrayado me pertenece</w:t>
      </w:r>
      <w:r>
        <w:rPr>
          <w:lang w:val="es-AR" w:eastAsia="es-AR" w:bidi="es-AR"/>
        </w:rPr>
        <w:t xml:space="preserve"> ). </w:t>
      </w:r>
    </w:p>
    <w:p>
      <w:pPr>
        <w:pStyle w:val="[Normal]"/>
        <w:spacing w:line="360" w:lineRule="auto"/>
        <w:ind w:firstLine="1134"/>
        <w:jc w:val="both"/>
        <w:rPr>
          <w:lang w:val="es-AR" w:eastAsia="es-AR" w:bidi="es-AR"/>
        </w:rPr>
      </w:pPr>
      <w:r>
        <w:rPr>
          <w:lang w:val="es-AR" w:eastAsia="es-AR" w:bidi="es-AR"/>
        </w:rPr>
        <w:t xml:space="preserve">Y, "... en forma pacífica la jurisprudencia ha admitido la facultad que le cabe al accionado de ofrecer prueba a fin de acreditar la capacidad económica del actor, aún cuando ello no se halla expresamente previsto en la normativa procesal, dado el carácter bilateral y contradictorio de este trámite pues ha entendido que frente al legítimo derecho de quien solicita la franquicia legal se ubica el de aquél contra quien se pretende hacerla valer, ambos de raigambre constitucional (art. 18 CN, art. 15 C. Pcial.; arts. 80, 81, 82 CPCC)"..." ( CAP: C: 1106 ).</w:t>
      </w:r>
    </w:p>
    <w:p>
      <w:pPr>
        <w:pStyle w:val="[Normal]"/>
        <w:spacing w:line="360" w:lineRule="auto"/>
        <w:ind w:firstLine="1134"/>
        <w:jc w:val="both"/>
        <w:rPr>
          <w:lang w:val="es-AR" w:eastAsia="es-AR" w:bidi="es-AR"/>
        </w:rPr>
      </w:pPr>
      <w:r>
        <w:rPr>
          <w:lang w:val="es-AR" w:eastAsia="es-AR" w:bidi="es-AR"/>
        </w:rPr>
        <w:t xml:space="preserve">De lo expuesto hasta aquí dócilmente se advierte que mientras la parte solicitante de la franquicia cumplió con la prueba requerida por el Ritual para acceder a la concesión del beneficio de litigar sin gastos, la demandada debidamente notificada no aportó prueba alguna en contra.</w:t>
      </w:r>
    </w:p>
    <w:p>
      <w:pPr>
        <w:pStyle w:val="[Normal]"/>
        <w:spacing w:line="360" w:lineRule="auto"/>
        <w:ind w:firstLine="1134"/>
        <w:jc w:val="both"/>
        <w:rPr>
          <w:lang w:val="es-AR" w:eastAsia="es-AR" w:bidi="es-AR"/>
        </w:rPr>
      </w:pPr>
      <w:r>
        <w:rPr>
          <w:lang w:val="es-AR" w:eastAsia="es-AR" w:bidi="es-AR"/>
        </w:rPr>
        <w:t xml:space="preserve">Por lo demás, tampoco se comparte las conclusiones probatorias a la que arriba la apelante, toda vez que  lo sostenido en cuanto a la propiedad de un camión en cabeza de la actora,  no puede recibirse por cuanto el medio idóneo de acreditación de un bien registrable como lo es el vehículo, es el informe al Registro de la Propiedad Inmueble lo que no se hizo en contraposición con lo normado por el art. 375 CPC.</w:t>
      </w:r>
    </w:p>
    <w:p>
      <w:pPr>
        <w:pStyle w:val="[Normal]"/>
        <w:spacing w:line="360" w:lineRule="auto"/>
        <w:ind w:firstLine="1134"/>
        <w:jc w:val="both"/>
        <w:rPr>
          <w:lang w:val="es-AR" w:eastAsia="es-AR" w:bidi="es-AR"/>
        </w:rPr>
      </w:pPr>
      <w:r>
        <w:rPr>
          <w:lang w:val="es-AR" w:eastAsia="es-AR" w:bidi="es-AR"/>
        </w:rPr>
        <w:t xml:space="preserve">También, si la parte entendía que de la causa principal a la que el presente incidente accede se podían extraer elementos de prueba, se ha incumplido con la carga de ofrecer el expediente en los términos del  arts. 374 CPC.,  en contradicción a lo dispuesto por el  375 del mismo texto.</w:t>
      </w:r>
    </w:p>
    <w:p>
      <w:pPr>
        <w:pStyle w:val="[Normal]"/>
        <w:spacing w:line="360" w:lineRule="auto"/>
        <w:ind w:firstLine="1134"/>
        <w:jc w:val="both"/>
        <w:rPr>
          <w:lang w:val="es-AR" w:eastAsia="es-AR" w:bidi="es-AR"/>
        </w:rPr>
      </w:pPr>
      <w:r>
        <w:rPr>
          <w:lang w:val="es-AR" w:eastAsia="es-AR" w:bidi="es-AR"/>
        </w:rPr>
        <w:t xml:space="preserve">Y lo mismo sucede en relación a la actividad como transportista que le endilga a la solicitante y que de ello se deduciría  que tendría ingresos para afrontar el juicio desde que, no existen elementos contables que afirmen tal hecho, siendo carga de la prueba de acreditar los hechos de su defensa  por los medios probatorios idóneos ( arts. 362, 376 CPC.), lo que se ha incumplido ( art. 375 CPC.).</w:t>
      </w:r>
    </w:p>
    <w:p>
      <w:pPr>
        <w:pStyle w:val="[Normal]"/>
        <w:spacing w:line="360" w:lineRule="auto"/>
        <w:ind w:firstLine="1134"/>
        <w:jc w:val="both"/>
        <w:rPr>
          <w:lang w:val="es-AR" w:eastAsia="es-AR" w:bidi="es-AR"/>
        </w:rPr>
      </w:pPr>
      <w:r>
        <w:rPr>
          <w:lang w:val="es-AR" w:eastAsia="es-AR" w:bidi="es-AR"/>
        </w:rPr>
        <w:t xml:space="preserve">Finalmente, no resulta redundante recordar lo expuesto por  la Corte Suprema de Justicia en autos caratulados " Bergerot, Ana María el Salta, Provincia de y otros s/ daños y perjuicios (beneficio de litigar sin gastos " en fecha 23 de junio de 2015. "... El Máximo Tribunal afirmó al respecto que el legislador "ha omitido referencias tasadas sobre el concepto de pobreza, pues este, por ser contingente y relativo, presenta insalvables dificultades para ser definido con un alcance genérico que llegue a abarcar las diferentes situaciones que pueden presentarse en los distintos casos a resolver". Por ello, sostuvo que "frente a cada realidad concreta", se debe efectuar "un examen particularizado a fin de determinar si quien pide el beneficio carece de recursos o se encuentra en la imposibilidad de obtenerlos para afrontar las erogaciones que demanda la sustanciación de un proceso".</w:t>
      </w:r>
    </w:p>
    <w:p>
      <w:pPr>
        <w:pStyle w:val="[Normal]"/>
        <w:spacing w:line="360" w:lineRule="auto"/>
        <w:ind w:firstLine="1134"/>
        <w:jc w:val="both"/>
        <w:rPr>
          <w:lang w:val="es-AR" w:eastAsia="es-AR" w:bidi="es-AR"/>
        </w:rPr>
      </w:pPr>
      <w:r>
        <w:rPr>
          <w:lang w:val="es-AR" w:eastAsia="es-AR" w:bidi="es-AR"/>
        </w:rPr>
        <w:t xml:space="preserve">Con esos elementos, los integrantes de la Corte recordaron que en otros casos el beneficio de litigar sin gastos fue concedido "aun cuando los solicitantes no se encontraban en situaciones de indigencia y poseían bienes que no son reveladores -por si solos- del poder de pago necesario, como para afrontar los gastos de un proceso judicial", como pueden ser la casa habitación, un auto, o ingresos necesarios para el sustento..., El Tribunal recordó que lo fundamental para el caso es demostrar "la falta de condiciones para hacer frente a los gastos causídicos..." ( cfr. en tal sentido  Diario Judicial @diariojudicial notas@diariojudicial.com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Scaraffía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en un todo la sentencia apelada. Con costas a la demandada apelante por resultar vencida. ( art. 68 CPC.).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Scaraffía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en un todo la sentencia apelada. Con costas a la demandada apelante por resultar vencida. ( art. 68 CPC.).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rPr>
          <w:color w:val="000000"/>
          <w:lang w:val="es-AR" w:eastAsia="es-AR" w:bidi="es-AR"/>
        </w:rPr>
      </w:pPr>
      <w:r>
        <w:rPr>
          <w:color w:val="000000"/>
          <w:lang w:val="es-AR" w:eastAsia="es-AR" w:bidi="es-AR"/>
        </w:rPr>
        <w:t xml:space="preserve">27267180836@NOTIFICACIONES.SCBA.GOV.AR</w:t>
      </w:r>
    </w:p>
    <w:p>
      <w:pPr>
        <w:pStyle w:val="[Normal]"/>
        <w:spacing w:line="360" w:lineRule="auto"/>
        <w:rPr>
          <w:color w:val="000000"/>
          <w:lang w:val="es-AR" w:eastAsia="es-AR" w:bidi="es-AR"/>
        </w:rPr>
      </w:pPr>
      <w:r>
        <w:rPr>
          <w:color w:val="000000"/>
          <w:lang w:val="es-AR" w:eastAsia="es-AR" w:bidi="es-AR"/>
        </w:rPr>
        <w:t xml:space="preserve">20286683372@NOTIFICACIONES.SCBA.GOV.AR</w:t>
      </w: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09:49:19 -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09:58:31 -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10:12:37 -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10:53:32 -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27267180836@NOTIFICACIONES.SCBA.GOV.AR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‰7b")è%-Fq.Š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236602090005133881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4187 - 21 - FERNANDEZ MONICA ZULEMA  C/ ABRAHAM NESTOR RENE S/ BENEFICIO DE LITIGAR SIN GASTOS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‰7b")è%-Fq.Š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236602090005133881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