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51/</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248/249</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27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4196-21</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PARDO SA  C/ CORDOBA MIGUEL ANGEL S/ COBRO EJECUTIVO</w:t>
      </w:r>
      <w:r>
        <w:rPr>
          <w:b/>
          <w:lang w:val="es-AR" w:eastAsia="es-AR" w:bidi="es-AR"/>
        </w:rPr>
        <w:t xml:space="preserve">"</w:t>
      </w:r>
      <w:r>
        <w:rPr>
          <w:lang w:val="es-AR" w:eastAsia="es-AR" w:bidi="es-AR"/>
        </w:rPr>
        <w:t xml:space="preserve">, Expte. N° </w:t>
      </w:r>
      <w:r>
        <w:rPr>
          <w:color w:val="000000"/>
          <w:lang w:val="es-AR" w:eastAsia="es-AR" w:bidi="es-AR"/>
        </w:rPr>
        <w:t xml:space="preserve">75422</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Manuel Degleue y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jc w:val="both"/>
        <w:rPr>
          <w:lang w:val="es-AR" w:eastAsia="es-AR" w:bidi="es-AR"/>
        </w:rPr>
      </w:pPr>
      <w:r>
        <w:rPr>
          <w:lang w:val="es-AR" w:eastAsia="es-AR" w:bidi="es-AR"/>
        </w:rPr>
        <w:t xml:space="preserve">	El señor Juez de primera instancia rechazó in limine la acción incoada. Impuso las costas a la parte ejecutante y reguló los honorarios de la letrada interviniente.</w:t>
      </w:r>
    </w:p>
    <w:p>
      <w:pPr>
        <w:pStyle w:val="[Normal]"/>
        <w:spacing w:line="360" w:lineRule="auto"/>
        <w:jc w:val="both"/>
        <w:rPr>
          <w:lang w:val="es-AR" w:eastAsia="es-AR" w:bidi="es-AR"/>
        </w:rPr>
      </w:pPr>
      <w:r>
        <w:rPr>
          <w:lang w:val="es-AR" w:eastAsia="es-AR" w:bidi="es-AR"/>
        </w:rPr>
        <w:t xml:space="preserve">	Disconforme con lo decidido apela la actora en fecha 1-2-2021, concedido el recurso en relación el 8-2-2021, fundado mediante presentación electrónica el 22-2-2021. Elevados los autos, pasan a resolver en fecha 4-3-2021, providencia que firme a la fecha deja la causa en condiciones de ser fallada. </w:t>
      </w:r>
    </w:p>
    <w:p>
      <w:pPr>
        <w:pStyle w:val="[Normal]"/>
        <w:spacing w:line="360" w:lineRule="auto"/>
        <w:jc w:val="both"/>
        <w:rPr>
          <w:lang w:val="es-AR" w:eastAsia="es-AR" w:bidi="es-AR"/>
        </w:rPr>
      </w:pPr>
      <w:r>
        <w:rPr>
          <w:lang w:val="es-AR" w:eastAsia="es-AR" w:bidi="es-AR"/>
        </w:rPr>
        <w:t xml:space="preserve">	Analizadas las constancias de la causa, cabe señalar que el Tribunal de Alzada, como Juez del recurso, se encuentra facultado para rever la tramitación seguida sin estar ligado por la conformidad de las partes o por las resoluciones del Juez de la anterior instancia aunque se encuentren consentidas. </w:t>
      </w:r>
    </w:p>
    <w:p>
      <w:pPr>
        <w:pStyle w:val="[Normal]"/>
        <w:spacing w:line="360" w:lineRule="auto"/>
        <w:jc w:val="both"/>
        <w:rPr>
          <w:lang w:val="es-AR" w:eastAsia="es-AR" w:bidi="es-AR"/>
        </w:rPr>
      </w:pPr>
      <w:r>
        <w:rPr>
          <w:lang w:val="es-AR" w:eastAsia="es-AR" w:bidi="es-AR"/>
        </w:rPr>
        <w:t xml:space="preserve">	El art. 246 del ordenamiento procesal establece que una vez concedido el recurso en relación -sin efecto diferido-, el apelante tiene la carga de fundar el mismo dentro de los cinco días de notificada la providencia que lo acuerda. En el caso, el proveído se dictó el 8-2-2021, el día martes 9 la SCBA dispuso suspensión de términos, por lo que el recurrente quedó notificado de dicha resolución el día hábil siguiente, esto es el día miércoles 10 de febrero de 2021, comenzando entonces a correr el plazo a partir del jueves 11. </w:t>
      </w:r>
    </w:p>
    <w:p>
      <w:pPr>
        <w:pStyle w:val="[Normal]"/>
        <w:spacing w:line="360" w:lineRule="auto"/>
        <w:jc w:val="both"/>
        <w:rPr>
          <w:lang w:val="es-AR" w:eastAsia="es-AR" w:bidi="es-AR"/>
        </w:rPr>
      </w:pPr>
      <w:r>
        <w:rPr>
          <w:lang w:val="es-AR" w:eastAsia="es-AR" w:bidi="es-AR"/>
        </w:rPr>
        <w:t xml:space="preserve">	Que el plazo para fundamentar el recurso deducido por la parte actora, concedido en relación, -teniendo en cuenta que el lunes 15 y martes 16 de febrero fue feriado nacional- venció en las cuatro primeras horas hábiles de despacho del 22 de febrero de 2021. Habida cuenta de ello, y siendo que la presentación del memorial realizada fue efectuada luego de vencido dicho término (22-2-2021 </w:t>
      </w:r>
      <w:r>
        <w:rPr>
          <w:u w:val="single"/>
          <w:lang w:val="es-AR" w:eastAsia="es-AR" w:bidi="es-AR"/>
        </w:rPr>
        <w:t xml:space="preserve">5:37:38 p. m</w:t>
      </w:r>
      <w:r>
        <w:rPr>
          <w:lang w:val="es-AR" w:eastAsia="es-AR" w:bidi="es-AR"/>
        </w:rPr>
        <w:t xml:space="preserve">), no cabe otra conclusión que declarar la deserción del recurso traído a esta Alzada (Cfr. C.IIa.,  Sala II,  La Plata, Causa B-53.866; R.Int.132/83; C.IIa., Sala III, La Plata, causa B-55537, R.Int.228/84; Antec.Jurispr. citado entre otros por Morello-Sosa-Berizonce, "Códigos...coment. y Anot.", Comentario art.246, pág.197 - ed. 1988).</w:t>
      </w:r>
    </w:p>
    <w:p>
      <w:pPr>
        <w:pStyle w:val="[Normal]"/>
        <w:spacing w:line="360" w:lineRule="auto"/>
        <w:jc w:val="both"/>
        <w:rPr>
          <w:lang w:val="es-AR" w:eastAsia="es-AR" w:bidi="es-AR"/>
        </w:rPr>
      </w:pPr>
      <w:r>
        <w:rPr>
          <w:lang w:val="es-AR" w:eastAsia="es-AR" w:bidi="es-AR"/>
        </w:rPr>
        <w:t xml:space="preserve">               Debe  señalarse sobre el particular que la decisión del Juez a-quo de tener por agregado en plazo el memorial no vincula al Tribunal de Alzada, porque éste se encuentra facultado para examinar todo lo relativo a la concesión del recurso, sin encontrarse ligado por la conformidad de las partes o por las resoluciones del juez de primer grado, aunque se encuentren consentidas, toda vez que se trata de cuestiones en las que está comprometido el orden público  por referirse a la jurisdicción y competencia funcional (Cfr. CAP  C-1051;  RSI  43/93,  entre otras, C .IIa. Sala III La Plata, Causa B-35.441, Reg. Int. 447/72 op.cit.pág.200).</w:t>
      </w:r>
    </w:p>
    <w:p>
      <w:pPr>
        <w:pStyle w:val="[Normal]"/>
        <w:spacing w:line="360" w:lineRule="auto"/>
        <w:jc w:val="both"/>
        <w:rPr>
          <w:lang w:val="es-AR" w:eastAsia="es-AR" w:bidi="es-AR"/>
        </w:rPr>
      </w:pPr>
      <w:r>
        <w:rPr>
          <w:lang w:val="es-AR" w:eastAsia="es-AR" w:bidi="es-AR"/>
        </w:rPr>
        <w:t xml:space="preserve">	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Manuel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Declarar desierto el recurso de apelación interpuesto en fecha 1-2-2021 y firme la resolución de fecha 22-12-2020. </w:t>
      </w:r>
    </w:p>
    <w:p>
      <w:pPr>
        <w:pStyle w:val="[Normal]"/>
        <w:spacing w:line="360" w:lineRule="auto"/>
        <w:ind w:firstLine="1134"/>
        <w:jc w:val="both"/>
        <w:rPr>
          <w:lang w:val="es-AR" w:eastAsia="es-AR" w:bidi="es-AR"/>
        </w:rPr>
      </w:pPr>
      <w:r>
        <w:rPr>
          <w:color w:val="000000"/>
          <w:lang w:val="es-AR" w:eastAsia="es-AR" w:bidi="es-AR"/>
        </w:rPr>
        <w:t xml:space="preserve">Sin costas atento el modo en que se resuelve la cuestión</w:t>
      </w:r>
      <w:r>
        <w:rPr>
          <w:lang w:val="es-AR" w:eastAsia="es-AR" w:bidi="es-AR"/>
        </w:rPr>
        <w:t xml:space="preserve"> (art. 68 1° parte a contrario sensu CPCC).</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Manuel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Declarar desierto el recurso de apelación interpuesto en fecha 1-2-2021 y firme la resolución de fecha 22-12-2020. </w:t>
      </w:r>
    </w:p>
    <w:p>
      <w:pPr>
        <w:pStyle w:val="[Normal]"/>
        <w:spacing w:line="360" w:lineRule="auto"/>
        <w:ind w:firstLine="1134"/>
        <w:jc w:val="both"/>
        <w:rPr>
          <w:lang w:val="es-AR" w:eastAsia="es-AR" w:bidi="es-AR"/>
        </w:rPr>
      </w:pPr>
      <w:r>
        <w:rPr>
          <w:color w:val="000000"/>
          <w:lang w:val="es-AR" w:eastAsia="es-AR" w:bidi="es-AR"/>
        </w:rPr>
        <w:t xml:space="preserve">Sin costas atento el modo en que se resuelve la cuestión</w:t>
      </w:r>
      <w:r>
        <w:rPr>
          <w:lang w:val="es-AR" w:eastAsia="es-AR" w:bidi="es-AR"/>
        </w:rPr>
        <w:t xml:space="preserve"> (art. 68 1° parte a contrario sensu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color w:val="000000"/>
          <w:lang w:val="es-AR" w:eastAsia="es-AR" w:bidi="es-AR"/>
        </w:rPr>
        <w:t xml:space="preserve">27216012491@notificaciones.scba.gov.ar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09:59:37 -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10:00:00 -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10:19:38 -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10:20:44 -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27216012491@notificaciones.scba.gov.ar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‰71")è%.Ah(Š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231702090005143372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147"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4196 - 21 - PARDO SA  C/ CORDOBA MIGUEL ANGEL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‰71")è%.Ah(Š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231702090005143372</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ff"/>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