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ind w:firstLine="1134"/>
        <w:jc w:val="both"/>
        <w:rPr>
          <w:lang w:val="es-AR" w:eastAsia="es-AR" w:bidi="es-AR"/>
        </w:rPr>
      </w:pPr>
      <w:r>
        <w:rPr>
          <w:b/>
          <w:lang w:val="es-AR" w:eastAsia="es-AR" w:bidi="es-AR"/>
        </w:rPr>
        <w:t xml:space="preserve">	Registro N° 47 /</w:t>
      </w:r>
      <w:r>
        <w:rPr>
          <w:b/>
          <w:color w:val="000000"/>
          <w:lang w:val="es-AR" w:eastAsia="es-AR" w:bidi="es-AR"/>
        </w:rPr>
        <w:t xml:space="preserve">2021</w:t>
      </w:r>
      <w:r>
        <w:rPr>
          <w:color w:val="000000"/>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	</w:t>
      </w:r>
      <w:r>
        <w:rPr>
          <w:b/>
          <w:lang w:val="es-AR" w:eastAsia="es-AR" w:bidi="es-AR"/>
        </w:rPr>
        <w:t xml:space="preserve">Fojas 228/230</w:t>
      </w: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22 de abril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4197-21</w:t>
      </w:r>
      <w:r>
        <w:rPr>
          <w:lang w:val="es-AR" w:eastAsia="es-AR" w:bidi="es-AR"/>
        </w:rPr>
        <w:t xml:space="preserve"> caratulada </w:t>
      </w:r>
      <w:r>
        <w:rPr>
          <w:b/>
          <w:lang w:val="es-AR" w:eastAsia="es-AR" w:bidi="es-AR"/>
        </w:rPr>
        <w:t xml:space="preserve">"</w:t>
      </w:r>
      <w:r>
        <w:rPr>
          <w:b/>
          <w:color w:val="000000"/>
          <w:lang w:val="es-AR" w:eastAsia="es-AR" w:bidi="es-AR"/>
        </w:rPr>
        <w:t xml:space="preserve">BANCO MACRO S.A.  C/ CILLO HORACIO NICOLAS S/COBRO EJECUTIVO</w:t>
      </w:r>
      <w:r>
        <w:rPr>
          <w:b/>
          <w:lang w:val="es-AR" w:eastAsia="es-AR" w:bidi="es-AR"/>
        </w:rPr>
        <w:t xml:space="preserve">"</w:t>
      </w:r>
      <w:r>
        <w:rPr>
          <w:lang w:val="es-AR" w:eastAsia="es-AR" w:bidi="es-AR"/>
        </w:rPr>
        <w:t xml:space="preserve">, Expte. N° </w:t>
      </w:r>
      <w:r>
        <w:rPr>
          <w:color w:val="000000"/>
          <w:lang w:val="es-AR" w:eastAsia="es-AR" w:bidi="es-AR"/>
        </w:rPr>
        <w:t xml:space="preserve">68830</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Roberto Manuel Degleue, Graciela Scaraffia, Bernardo Louise, y estudiados los autos se resolvió  plantear y votar las siguientes: </w:t>
      </w:r>
    </w:p>
    <w:p>
      <w:pPr>
        <w:pStyle w:val="[Normal]"/>
        <w:spacing w:line="360" w:lineRule="auto"/>
        <w:ind w:firstLine="1134"/>
        <w:jc w:val="both"/>
        <w:rPr>
          <w:lang w:val="es-AR" w:eastAsia="es-AR" w:bidi="es-AR"/>
        </w:rPr>
      </w:pPr>
      <w:r>
        <w:rPr>
          <w:b/>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El señor Juez de la instancia anterior falló en esta causa de trance y remate, mandando llevar adelante la ejecución hasta tanto el ejecutado Horacio Nicolás Cillo haga al acreedor Banco MACRO S.A. íntegro pago del capital  reclamado, con más los intereses liquidados  en  la forma pactada, con costas y difirió la regulación de honorarios del letrado interviniente.</w:t>
      </w:r>
    </w:p>
    <w:p>
      <w:pPr>
        <w:pStyle w:val="[Normal]"/>
        <w:spacing w:line="360" w:lineRule="auto"/>
        <w:ind w:firstLine="1134"/>
        <w:jc w:val="both"/>
        <w:rPr>
          <w:lang w:val="es-AR" w:eastAsia="es-AR" w:bidi="es-AR"/>
        </w:rPr>
      </w:pPr>
      <w:r>
        <w:rPr>
          <w:lang w:val="es-AR" w:eastAsia="es-AR" w:bidi="es-AR"/>
        </w:rPr>
        <w:t xml:space="preserve">Disconforme el apoderado de la actora respecto de la forma de notificación de la sentencia, interpone recurso de reposición el 13/11/2020.  </w:t>
      </w:r>
    </w:p>
    <w:p>
      <w:pPr>
        <w:pStyle w:val="[Normal]"/>
        <w:spacing w:line="360" w:lineRule="auto"/>
        <w:ind w:firstLine="1134"/>
        <w:jc w:val="both"/>
        <w:rPr>
          <w:lang w:val="es-AR" w:eastAsia="es-AR" w:bidi="es-AR"/>
        </w:rPr>
      </w:pPr>
      <w:r>
        <w:rPr>
          <w:lang w:val="es-AR" w:eastAsia="es-AR" w:bidi="es-AR"/>
        </w:rPr>
        <w:t xml:space="preserve">Dicho recurso es desestimado concediéndose en relación el 22/12/2020 la apelación subsidiariamente interpuesta.</w:t>
      </w:r>
    </w:p>
    <w:p>
      <w:pPr>
        <w:pStyle w:val="[Normal]"/>
        <w:spacing w:line="360" w:lineRule="auto"/>
        <w:ind w:firstLine="1134"/>
        <w:jc w:val="both"/>
        <w:rPr>
          <w:lang w:val="es-AR" w:eastAsia="es-AR" w:bidi="es-AR"/>
        </w:rPr>
      </w:pPr>
      <w:r>
        <w:rPr>
          <w:lang w:val="es-AR" w:eastAsia="es-AR" w:bidi="es-AR"/>
        </w:rPr>
        <w:t xml:space="preserve">Sostiene el recurrente que en razón de haber sido el ejecutado notificado de la sentencia en su domicilio real por cédula, y ante la incomparecencia del mismo, quien fuera debidamente intimado de pago, debió tenérsele por constituido su domicilio procesal en los Estrados del Juzgado (art. 133 CPCC), y consecuentemente ser notificado ministerio de ley (art. 41 del CPCC). Cita jurisprudencia en apoyo de su postura.</w:t>
      </w:r>
    </w:p>
    <w:p>
      <w:pPr>
        <w:pStyle w:val="[Normal]"/>
        <w:spacing w:line="360" w:lineRule="auto"/>
        <w:ind w:firstLine="1134"/>
        <w:jc w:val="both"/>
        <w:rPr>
          <w:lang w:val="es-AR" w:eastAsia="es-AR" w:bidi="es-AR"/>
        </w:rPr>
      </w:pPr>
      <w:r>
        <w:rPr>
          <w:lang w:val="es-AR" w:eastAsia="es-AR" w:bidi="es-AR"/>
        </w:rPr>
        <w:t xml:space="preserve">En fecha 23/12/2020 la actora interpone nuevamente recurso de revisión y apelación en subsidio.</w:t>
      </w:r>
    </w:p>
    <w:p>
      <w:pPr>
        <w:pStyle w:val="[Normal]"/>
        <w:spacing w:line="360" w:lineRule="auto"/>
        <w:ind w:firstLine="1134"/>
        <w:jc w:val="both"/>
        <w:rPr>
          <w:lang w:val="es-AR" w:eastAsia="es-AR" w:bidi="es-AR"/>
        </w:rPr>
      </w:pPr>
      <w:r>
        <w:rPr>
          <w:lang w:val="es-AR" w:eastAsia="es-AR" w:bidi="es-AR"/>
        </w:rPr>
        <w:t xml:space="preserve">Dice que el sentenciante en el 3° párrafo del decreto del 22/12/2020 ordena trasladar la fundamentación del recurso de apelación que se concede a la contraparte por cinco días, agregándole la palabra "NOTIFIQUESE", lo cual se traduce en anoticiar al ejecutado por cédula, poniendo en una encerrona al actor, ya que, de no ubicar el nuevo domicilio, no podrá elevarse el recurso a la Cámara,  incluso teniendo que recurrir a la publicación de edictos para poder abastecer el requerimiento del aquo. </w:t>
      </w:r>
    </w:p>
    <w:p>
      <w:pPr>
        <w:pStyle w:val="[Normal]"/>
        <w:spacing w:line="360" w:lineRule="auto"/>
        <w:ind w:firstLine="1134"/>
        <w:jc w:val="both"/>
        <w:rPr>
          <w:lang w:val="es-AR" w:eastAsia="es-AR" w:bidi="es-AR"/>
        </w:rPr>
      </w:pPr>
      <w:r>
        <w:rPr>
          <w:lang w:val="es-AR" w:eastAsia="es-AR" w:bidi="es-AR"/>
        </w:rPr>
        <w:t xml:space="preserve">Remarca seguidamente y surge de las diligencias obrantes en autos que Cillo ha mudado de domicilio sin haber informado al Banco actor su último domicilio, por lo que, con la decisión que se recurre, se vuelve a poner en cabeza del actor las gestiones tendientes a dar con su paradero. </w:t>
      </w:r>
    </w:p>
    <w:p>
      <w:pPr>
        <w:pStyle w:val="[Normal]"/>
        <w:spacing w:line="360" w:lineRule="auto"/>
        <w:ind w:firstLine="1134"/>
        <w:jc w:val="both"/>
        <w:rPr>
          <w:lang w:val="es-AR" w:eastAsia="es-AR" w:bidi="es-AR"/>
        </w:rPr>
      </w:pPr>
      <w:r>
        <w:rPr>
          <w:lang w:val="es-AR" w:eastAsia="es-AR" w:bidi="es-AR"/>
        </w:rPr>
        <w:t xml:space="preserve">Manifiesta además, que el rito no manda notificar el traslado del recurso sino por nota; de modo que ordenar que lo sea por cédula, modifica el texto de la ley, sin fundamento.</w:t>
      </w:r>
    </w:p>
    <w:p>
      <w:pPr>
        <w:pStyle w:val="[Normal]"/>
        <w:spacing w:line="360" w:lineRule="auto"/>
        <w:ind w:firstLine="1134"/>
        <w:jc w:val="both"/>
        <w:rPr>
          <w:lang w:val="es-AR" w:eastAsia="es-AR" w:bidi="es-AR"/>
        </w:rPr>
      </w:pPr>
      <w:r>
        <w:rPr>
          <w:lang w:val="es-AR" w:eastAsia="es-AR" w:bidi="es-AR"/>
        </w:rPr>
        <w:t xml:space="preserve">Peticiona se revoque la ultima parte del 3° párrafo del decreto de fecha 22/12/2020 que ordena notificar por cédula la fundamentación del recurso y en su lugar se ordena notificar Ministerio de Ley, siendo el 5/02/2021 revocado parcialmente el párrafo citado de la providencia de fecha 22/12/2020 -en lo que ordena notificar por cédula el traslado de la fundamentación del recurso concedido-, teniendo en su lugar por notificada a la demandada de dichos fundamentos ministerio de ley. </w:t>
      </w:r>
    </w:p>
    <w:p>
      <w:pPr>
        <w:pStyle w:val="[Normal]"/>
        <w:spacing w:line="360" w:lineRule="auto"/>
        <w:ind w:firstLine="1134"/>
        <w:jc w:val="both"/>
        <w:rPr>
          <w:lang w:val="es-AR" w:eastAsia="es-AR" w:bidi="es-AR"/>
        </w:rPr>
      </w:pPr>
      <w:r>
        <w:rPr>
          <w:lang w:val="es-AR" w:eastAsia="es-AR" w:bidi="es-AR"/>
        </w:rPr>
        <w:t xml:space="preserve">En fecha 1/03/2021, no habiendo la demandada contestado el traslado conferido se le dio por perdido el derecho dejado de usar, y elevados los autos a esta Alzada se llaman autos para resolver el 4/03/2021, providencia que firme a la fecha deja a la causa en condiciones de ser fallada. </w:t>
      </w:r>
    </w:p>
    <w:p>
      <w:pPr>
        <w:pStyle w:val="[Normal]"/>
        <w:spacing w:line="360" w:lineRule="auto"/>
        <w:ind w:firstLine="1134"/>
        <w:jc w:val="both"/>
        <w:rPr>
          <w:lang w:val="es-AR" w:eastAsia="es-AR" w:bidi="es-AR"/>
        </w:rPr>
      </w:pPr>
      <w:r>
        <w:rPr>
          <w:lang w:val="es-AR" w:eastAsia="es-AR" w:bidi="es-AR"/>
        </w:rPr>
        <w:t xml:space="preserve">En tarea, he de señalar que el tema traído a resolver ha tenido diversas interpretaciones en esta Cámara con anterior composición, por lo que, y a fin de sentar un criterio actual en orden a la cuestión, he de proponer al Acuerdo mi opinión al respecto.</w:t>
      </w:r>
    </w:p>
    <w:p>
      <w:pPr>
        <w:pStyle w:val="[Normal]"/>
        <w:spacing w:line="360" w:lineRule="auto"/>
        <w:ind w:firstLine="1134"/>
        <w:jc w:val="both"/>
        <w:rPr>
          <w:lang w:val="es-AR" w:eastAsia="es-AR" w:bidi="es-AR"/>
        </w:rPr>
      </w:pPr>
      <w:r>
        <w:rPr>
          <w:lang w:val="es-AR" w:eastAsia="es-AR" w:bidi="es-AR"/>
        </w:rPr>
        <w:t xml:space="preserve">En efecto, y tal como se sostuvo en el antecedente referido por el recurrente (esto es la sentencia del 5/8/2011, dictada en la causa 1047, caratulada BANCO MACRO S.A. C/ RUIZ, CRISTIAN LEONARDO S/ COBRO EJECUTIVO. - RECURSO DE QUEJA -Registro N° 131), esta Alzada con anterior composición, dijo que: </w:t>
      </w:r>
      <w:r>
        <w:rPr>
          <w:i/>
          <w:lang w:val="es-AR" w:eastAsia="es-AR" w:bidi="es-AR"/>
        </w:rPr>
        <w:t xml:space="preserve">"... frente a la falta de constitución de domicilio o ante la incomparencia a estar a derecho, las notificaciones de las diversas resoluciones judiciales, inclusive la sentencia, deben hacerse por ministerio de la ley de conformidad a la remisión que el citado artículo hace al 133 del mismo ordenamiento, mientras no se constituya domicilio idóneamente. La circunstancia de que la ley adjetiva determine imperativamente la notificación personal o por cédula en los supuestos que contempla en el art. 135, no hace variar aquella conclusión pues nada tiene que ver la forma de anoticiamiento con el lugar donde se practique (conf. Morello-Sosa-Berizonce, CPCC com...T II-A, pág.772/3).-"</w:t>
      </w:r>
    </w:p>
    <w:p>
      <w:pPr>
        <w:pStyle w:val="[Normal]"/>
        <w:spacing w:line="360" w:lineRule="auto"/>
        <w:ind w:firstLine="1134"/>
        <w:jc w:val="both"/>
        <w:rPr>
          <w:lang w:val="es-AR" w:eastAsia="es-AR" w:bidi="es-AR"/>
        </w:rPr>
      </w:pPr>
      <w:r>
        <w:rPr>
          <w:lang w:val="es-AR" w:eastAsia="es-AR" w:bidi="es-AR"/>
        </w:rPr>
        <w:t xml:space="preserve">Y, se concluyó en que </w:t>
      </w:r>
      <w:r>
        <w:rPr>
          <w:i/>
          <w:lang w:val="es-AR" w:eastAsia="es-AR" w:bidi="es-AR"/>
        </w:rPr>
        <w:t xml:space="preserve">" ... en materia de juicio ejecutivo se ha dicho que habiéndosele tenido a los ejecutados, por constituído domicilio en los estrados del juzgado y no resultando procedente la previa declaración de rebeldía ya que dicha institución no es de aplicación en la especie, la notificación de la sentencia opera por ministerio ley (arts.41 y 133 CPCC)(confr. Cám CC sala 1, QL causa 10419 RSI 245 del 14-11-07)".</w:t>
      </w:r>
    </w:p>
    <w:p>
      <w:pPr>
        <w:pStyle w:val="[Normal]"/>
        <w:spacing w:line="360" w:lineRule="auto"/>
        <w:ind w:firstLine="1134"/>
        <w:jc w:val="both"/>
        <w:rPr>
          <w:lang w:val="es-AR" w:eastAsia="es-AR" w:bidi="es-AR"/>
        </w:rPr>
      </w:pPr>
      <w:r>
        <w:rPr>
          <w:lang w:val="es-AR" w:eastAsia="es-AR" w:bidi="es-AR"/>
        </w:rPr>
        <w:t xml:space="preserve">Postura en contrario sostuvo esta misma Alzada en causas tales como C-5850 RSI 81/06; N° 1116 RSI 210/11; N° 2824 RSI 304/16. Mas, en concordancia con la decisión reseñada en primer lugar y con jurisprudencia de esta provincia que  se pronunciara en tal sentido, "</w:t>
      </w:r>
      <w:r>
        <w:rPr>
          <w:i/>
          <w:lang w:val="es-AR" w:eastAsia="es-AR" w:bidi="es-AR"/>
        </w:rPr>
        <w:t xml:space="preserve">En el juicio ejecutivo la intimación de pago importa requerimiento para que el deudor constituya domicilio bajo apercibimiento de tenerlo por constituido en los términos del art. 41 del Código Procesal; como consecuencia de ello, si se ha tenido al demandado por constituido el domicilio en los estrados del juzgado, las notificaciones de los actos procesales se hacen "ministerio legis", por lo que no corresponde notificar por cédula al accionado la sentencia dictada (art. 540, cuarto párrafo Código Procesal)</w:t>
      </w:r>
      <w:r>
        <w:rPr>
          <w:lang w:val="es-AR" w:eastAsia="es-AR" w:bidi="es-AR"/>
        </w:rPr>
        <w:t xml:space="preserve">.(CC0201 LP 96745 RSD-27-2 S 11/03/2002 -Carátula: Banco Platense S.A. c/Maldonado, Francisco s/Cobor ejecutivo - sumario Juba: B254412),</w:t>
      </w:r>
      <w:r>
        <w:rPr>
          <w:b/>
          <w:lang w:val="es-AR" w:eastAsia="es-AR" w:bidi="es-AR"/>
        </w:rPr>
        <w:t xml:space="preserve"> </w:t>
      </w:r>
      <w:r>
        <w:rPr>
          <w:lang w:val="es-AR" w:eastAsia="es-AR" w:bidi="es-AR"/>
        </w:rPr>
        <w:t xml:space="preserve">soy de opinión que no habiendo el demandado ejecutado cumplimentado con la carga de constituir domicilio legal, habiéndose diligenciado el mandamiento de intimación en su domicilio real, ordenar se le notifique allí también la sentencia -lo que supondría ante la eventual modificación del real, poner en cabeza del accionante la obligación de arbitrar los medios para localizarlo-, deviene en exceso en relación a la normativa del rito.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los Sres. Jueces Graciela Scaraffia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al recurso de apelación deducido y en consecuencia tener por notificada la sentencia de trance y remate dictada en autos en fecha 12/11/2020, en los términos de los arts. 41 y 133 del C.P.C. y C.).</w:t>
      </w:r>
    </w:p>
    <w:p>
      <w:pPr>
        <w:pStyle w:val="[Normal]"/>
        <w:spacing w:line="360" w:lineRule="auto"/>
        <w:ind w:firstLine="1134"/>
        <w:jc w:val="both"/>
        <w:rPr>
          <w:lang w:val="es-AR" w:eastAsia="es-AR" w:bidi="es-AR"/>
        </w:rPr>
      </w:pPr>
      <w:r>
        <w:rPr>
          <w:lang w:val="es-AR" w:eastAsia="es-AR" w:bidi="es-AR"/>
        </w:rPr>
        <w:t xml:space="preserve">Sin costas por no haber contradictorio (art. 68 del C.P.C. y C.)</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Graciela Scaraffia y Bernardo Louise</w:t>
      </w:r>
      <w:r>
        <w:rPr>
          <w:color w:val="0000FF"/>
          <w:lang w:val="es-AR" w:eastAsia="es-AR" w:bidi="es-AR"/>
        </w:rPr>
        <w:t xml:space="preserve"> </w:t>
      </w:r>
      <w:r>
        <w:rPr>
          <w:lang w:val="es-AR" w:eastAsia="es-AR" w:bidi="es-AR"/>
        </w:rPr>
        <w:t xml:space="preserve">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al recurso de apelación deducido y en consecuencia tener por notificada la sentencia de trance y remate dictada en autos en fecha 12/11/2020, en los términos de los arts. 41 y 133 del C.P.C. y C.).</w:t>
      </w:r>
    </w:p>
    <w:p>
      <w:pPr>
        <w:pStyle w:val="[Normal]"/>
        <w:spacing w:line="360" w:lineRule="auto"/>
        <w:ind w:firstLine="1134"/>
        <w:jc w:val="both"/>
        <w:rPr>
          <w:lang w:val="es-AR" w:eastAsia="es-AR" w:bidi="es-AR"/>
        </w:rPr>
      </w:pPr>
      <w:r>
        <w:rPr>
          <w:lang w:val="es-AR" w:eastAsia="es-AR" w:bidi="es-AR"/>
        </w:rPr>
        <w:t xml:space="preserve">Sin costas por no haber contradictorio (art. 68 del C.P.C. y 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jc w:val="both"/>
        <w:rPr>
          <w:color w:val="000000"/>
          <w:lang w:val="es-AR" w:eastAsia="es-AR" w:bidi="es-AR"/>
        </w:rPr>
      </w:pPr>
    </w:p>
    <w:p>
      <w:pPr>
        <w:pStyle w:val="[Normal]"/>
        <w:spacing w:line="360" w:lineRule="auto"/>
        <w:ind w:firstLine="1134"/>
        <w:jc w:val="both"/>
        <w:rPr>
          <w:color w:val="000000"/>
          <w:lang w:val="es-AR" w:eastAsia="es-AR" w:bidi="es-AR"/>
        </w:rPr>
      </w:pPr>
      <w:r>
        <w:rPr>
          <w:color w:val="000000"/>
          <w:lang w:val="es-AR" w:eastAsia="es-AR" w:bidi="es-AR"/>
        </w:rPr>
        <w:t xml:space="preserve">20229546245@NOTIFICACIONES.SCBA.GOV.AR</w:t>
      </w:r>
    </w:p>
    <w:p>
      <w:pPr>
        <w:pStyle w:val="[Normal]"/>
        <w:spacing w:line="360" w:lineRule="auto"/>
        <w:ind w:firstLine="1134"/>
        <w:jc w:val="both"/>
        <w:rPr>
          <w:color w:val="000000"/>
          <w:lang w:val="es-AR" w:eastAsia="es-AR" w:bidi="es-AR"/>
        </w:rPr>
      </w:pPr>
    </w:p>
    <w:p>
      <w:pPr>
        <w:pStyle w:val="[Normal]"/>
        <w:spacing w:line="360" w:lineRule="auto"/>
        <w:ind w:firstLine="1134"/>
        <w:jc w:val="both"/>
        <w:rPr>
          <w:color w:val="000000"/>
          <w:lang w:val="es-AR" w:eastAsia="es-AR" w:bidi="es-AR"/>
        </w:rPr>
      </w:pPr>
    </w:p>
    <w:p>
      <w:pPr>
        <w:pStyle w:val="[Normal]"/>
        <w:spacing w:line="360" w:lineRule="auto"/>
        <w:ind w:firstLine="1134"/>
        <w:jc w:val="both"/>
        <w:rPr>
          <w:color w:val="000000"/>
          <w:lang w:val="es-AR" w:eastAsia="es-AR" w:bidi="es-AR"/>
        </w:rPr>
      </w:pPr>
    </w:p>
    <w:p>
      <w:pPr>
        <w:pStyle w:val="[Normal]"/>
        <w:spacing w:line="360" w:lineRule="auto"/>
        <w:ind w:firstLine="1134"/>
        <w:jc w:val="both"/>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22/04/2021 09:25:20 -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22/04/2021 09:26:17 -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22/04/2021 09:57:16 -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22/04/2021 12:29:45 - ALBORNOZ Ana Maria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20229546245@NOTIFICACIONES.SCBA.GOV.AR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‰6f")è%-IBBŠ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227002090005134134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4197 - 21 - BANCO MACRO S.A.  C/ CILLO HORACIO NICOLAS S/COBRO EJECUTIVO    </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‰6f")è%-IBBŠ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227002090005134134</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