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color w:val="000000"/>
          <w:lang w:val="es-AR" w:eastAsia="es-AR" w:bidi="es-AR"/>
        </w:rPr>
      </w:pPr>
      <w:r>
        <w:rPr>
          <w:b/>
          <w:lang w:val="es-AR" w:eastAsia="es-AR" w:bidi="es-AR"/>
        </w:rPr>
        <w:t xml:space="preserve">	Registro N° 58 /</w:t>
      </w:r>
      <w:r>
        <w:rPr>
          <w:b/>
          <w:color w:val="000000"/>
          <w:lang w:val="es-AR" w:eastAsia="es-AR" w:bidi="es-AR"/>
        </w:rPr>
        <w:t xml:space="preserve">2021</w:t>
      </w:r>
      <w:r>
        <w:rPr>
          <w:color w:val="000000"/>
          <w:lang w:val="es-AR" w:eastAsia="es-AR" w:bidi="es-AR"/>
        </w:rPr>
        <w:t xml:space="preserve"> </w:t>
      </w:r>
    </w:p>
    <w:p>
      <w:pPr>
        <w:pStyle w:val="[Normal]"/>
        <w:spacing w:line="360" w:lineRule="auto"/>
        <w:rPr>
          <w:lang w:val="es-AR" w:eastAsia="es-AR" w:bidi="es-AR"/>
        </w:rPr>
      </w:pPr>
      <w:r>
        <w:rPr>
          <w:lang w:val="es-AR" w:eastAsia="es-AR" w:bidi="es-AR"/>
        </w:rPr>
        <w:t xml:space="preserve">	</w:t>
      </w:r>
      <w:r>
        <w:rPr>
          <w:b/>
          <w:lang w:val="es-AR" w:eastAsia="es-AR" w:bidi="es-AR"/>
        </w:rPr>
        <w:t xml:space="preserve">Folio N° 311/315</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06 de mayo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4175-21</w:t>
      </w:r>
      <w:r>
        <w:rPr>
          <w:lang w:val="es-AR" w:eastAsia="es-AR" w:bidi="es-AR"/>
        </w:rPr>
        <w:t xml:space="preserve"> caratulada </w:t>
      </w:r>
      <w:r>
        <w:rPr>
          <w:b/>
          <w:lang w:val="es-AR" w:eastAsia="es-AR" w:bidi="es-AR"/>
        </w:rPr>
        <w:t xml:space="preserve">"</w:t>
      </w:r>
      <w:r>
        <w:rPr>
          <w:b/>
          <w:color w:val="000000"/>
          <w:lang w:val="es-AR" w:eastAsia="es-AR" w:bidi="es-AR"/>
        </w:rPr>
        <w:t xml:space="preserve">COLARD LUCAS SEBASTIAN C/ LA MERCANTIL ANDINA SEGUROS S.A. Y OTRO/A S/ DAÑOS Y PERJ.AUTOM. C/LES. O MUERTE (EXC.ESTADO)</w:t>
      </w:r>
      <w:r>
        <w:rPr>
          <w:b/>
          <w:lang w:val="es-AR" w:eastAsia="es-AR" w:bidi="es-AR"/>
        </w:rPr>
        <w:t xml:space="preserve">"</w:t>
      </w:r>
      <w:r>
        <w:rPr>
          <w:lang w:val="es-AR" w:eastAsia="es-AR" w:bidi="es-AR"/>
        </w:rPr>
        <w:t xml:space="preserve">, Expte. N° </w:t>
      </w:r>
      <w:r>
        <w:rPr>
          <w:color w:val="000000"/>
          <w:lang w:val="es-AR" w:eastAsia="es-AR" w:bidi="es-AR"/>
        </w:rPr>
        <w:t xml:space="preserve">62576</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Roberto Degleue y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Sr. juez de la instancia anterior dictó sentencia y rechazó la demanda que instaurara LUCAS SEBASTIAN COLARD, le impuso   las costas por  resultar vencido (Art. 68 C.P.C.) y difirió  la regulación de los honorarios profesionales a los letrados, y demás profesionales intervinientes, hasta que exista liquidación para ello (Arts. 23 y 51 ley 14.967).</w:t>
      </w:r>
    </w:p>
    <w:p>
      <w:pPr>
        <w:pStyle w:val="[Normal]"/>
        <w:spacing w:line="360" w:lineRule="auto"/>
        <w:ind w:firstLine="1134"/>
        <w:jc w:val="both"/>
        <w:rPr>
          <w:lang w:val="es-AR" w:eastAsia="es-AR" w:bidi="es-AR"/>
        </w:rPr>
      </w:pPr>
      <w:r>
        <w:rPr>
          <w:lang w:val="es-AR" w:eastAsia="es-AR" w:bidi="es-AR"/>
        </w:rPr>
        <w:t xml:space="preserve">Lo decidido por el sentenciante fue apelado por la parte actora en fecha 26 / 01 / 2021 y ya en esta Instancia, en tiempo oportuno, allega  electrónicamente el  memorial que fue no fue contestado por la parte demandada y en fecha 25 / 03 / 2021 se llaman los autos para dictar sentencia, providencia que firme a la fecha deja a la causa en condiciones de ser resuelta.</w:t>
      </w:r>
    </w:p>
    <w:p>
      <w:pPr>
        <w:pStyle w:val="[Normal]"/>
        <w:spacing w:line="360" w:lineRule="auto"/>
        <w:ind w:firstLine="1134"/>
        <w:jc w:val="both"/>
        <w:rPr>
          <w:b/>
          <w:lang w:val="es-AR" w:eastAsia="es-AR" w:bidi="es-AR"/>
        </w:rPr>
      </w:pPr>
      <w:r>
        <w:rPr>
          <w:b/>
          <w:lang w:val="es-AR" w:eastAsia="es-AR" w:bidi="es-AR"/>
        </w:rPr>
        <w:t xml:space="preserve">Agravios de la parte actora:</w:t>
      </w:r>
    </w:p>
    <w:p>
      <w:pPr>
        <w:pStyle w:val="[Normal]"/>
        <w:spacing w:line="360" w:lineRule="auto"/>
        <w:ind w:firstLine="1134"/>
        <w:jc w:val="both"/>
        <w:rPr>
          <w:lang w:val="es-AR" w:eastAsia="es-AR" w:bidi="es-AR"/>
        </w:rPr>
      </w:pPr>
      <w:r>
        <w:rPr>
          <w:lang w:val="es-AR" w:eastAsia="es-AR" w:bidi="es-AR"/>
        </w:rPr>
        <w:t xml:space="preserve">Expresa la apelante que la sentencia es producto de un yerro en la apreciación de la prueba, en el análisis de la misma y se omite que en la misma contestación de la demanda el Sr. Climaco, si bien peticiona la desestimación  de la demanda, subsidiariamente pide un rechazo parcial lo que sin dudas es alegar su responsabilidad en el caso.</w:t>
      </w:r>
    </w:p>
    <w:p>
      <w:pPr>
        <w:pStyle w:val="[Normal]"/>
        <w:spacing w:line="360" w:lineRule="auto"/>
        <w:ind w:firstLine="1134"/>
        <w:jc w:val="both"/>
        <w:rPr>
          <w:lang w:val="es-AR" w:eastAsia="es-AR" w:bidi="es-AR"/>
        </w:rPr>
      </w:pPr>
      <w:r>
        <w:rPr>
          <w:lang w:val="es-AR" w:eastAsia="es-AR" w:bidi="es-AR"/>
        </w:rPr>
        <w:t xml:space="preserve">A continuación rechaza el informe acompañado por la parte demandada realizado por la " Consultora Orion ", para seguidamente decir que en la causa penal, la única testigo de hecho, la Sra. Erica Robledo, declara el sentido de marcha de los rodados y da cuenta de la maniobra de giro imprevista realizada por el demandado  que pretendió   doblar hacia la calle Moreno, siendo ello una actuación irresponsable dado que es una maniobra riesgosa el giro y además no lo hizo  sin advertir  su presencia y ello fue obviado por el sentenciante.</w:t>
      </w:r>
    </w:p>
    <w:p>
      <w:pPr>
        <w:pStyle w:val="[Normal]"/>
        <w:spacing w:line="360" w:lineRule="auto"/>
        <w:ind w:firstLine="1134"/>
        <w:jc w:val="both"/>
        <w:rPr>
          <w:lang w:val="es-AR" w:eastAsia="es-AR" w:bidi="es-AR"/>
        </w:rPr>
      </w:pPr>
      <w:r>
        <w:rPr>
          <w:lang w:val="es-AR" w:eastAsia="es-AR" w:bidi="es-AR"/>
        </w:rPr>
        <w:t xml:space="preserve">Critica también que el Sr. juez a-quo, tuvo en cuenta la prueba pericial accidentológica, la que no fue ofrecida como prueba y no puede invocarse en esta sede ccivil.</w:t>
      </w:r>
    </w:p>
    <w:p>
      <w:pPr>
        <w:pStyle w:val="[Normal]"/>
        <w:spacing w:line="360" w:lineRule="auto"/>
        <w:ind w:firstLine="1134"/>
        <w:jc w:val="both"/>
        <w:rPr>
          <w:lang w:val="es-AR" w:eastAsia="es-AR" w:bidi="es-AR"/>
        </w:rPr>
      </w:pPr>
      <w:r>
        <w:rPr>
          <w:lang w:val="es-AR" w:eastAsia="es-AR" w:bidi="es-AR"/>
        </w:rPr>
        <w:t xml:space="preserve">Dice además que, al conductor demandado, en la causa penal ( ofrecida por ambas partes ) se le  decretó el auto de procesamiento  y luego de ello, se suspendió el procedimiento del juicio a prueba por una " probation ", lo que importa un reconocimiento de su total responsabilidad en el accidente.  Sigue diciendo que la suspensión del juicio a prueba tiene directa influencia en la acción civil, quedando acreditado que el Sr. Climaco  realizó una  maniobra intempestiva, adunando también que el Sr. juez penal al ordenar el procesamiento y luego la requisitoria a juicio penal, muestra a las claras la responabilidad del encartado.</w:t>
      </w:r>
    </w:p>
    <w:p>
      <w:pPr>
        <w:pStyle w:val="[Normal]"/>
        <w:spacing w:line="360" w:lineRule="auto"/>
        <w:ind w:firstLine="1134"/>
        <w:jc w:val="both"/>
        <w:rPr>
          <w:lang w:val="es-AR" w:eastAsia="es-AR" w:bidi="es-AR"/>
        </w:rPr>
      </w:pPr>
      <w:r>
        <w:rPr>
          <w:lang w:val="es-AR" w:eastAsia="es-AR" w:bidi="es-AR"/>
        </w:rPr>
        <w:t xml:space="preserve">En otro orden, manifiesta que si bien ambas partes ofrecieron la causa penal como prueba, el realizado por su parte fue condicionado a aquellas actuaciones que pudieren perjudicarlo, quedaran excluidas.</w:t>
      </w:r>
    </w:p>
    <w:p>
      <w:pPr>
        <w:pStyle w:val="[Normal]"/>
        <w:spacing w:line="360" w:lineRule="auto"/>
        <w:ind w:firstLine="1134"/>
        <w:jc w:val="both"/>
        <w:rPr>
          <w:lang w:val="es-AR" w:eastAsia="es-AR" w:bidi="es-AR"/>
        </w:rPr>
      </w:pPr>
      <w:r>
        <w:rPr>
          <w:lang w:val="es-AR" w:eastAsia="es-AR" w:bidi="es-AR"/>
        </w:rPr>
        <w:t xml:space="preserve">Finalmente, da cuenta que la prueba pericial mecánica realizada por el Perito Ingeniero Murphy en Sede penal, a la que se remite ratificándola en ésta Sede, no aporta elementos nuevos, y en la cual no se pudo determinar siquiera el sentido de marcha de los rodados, lo que evidencia que no es una pieza probatoria ha tener en cuenta y al valorarla yace el yerro del sentenciante.</w:t>
      </w:r>
    </w:p>
    <w:p>
      <w:pPr>
        <w:pStyle w:val="[Normal]"/>
        <w:spacing w:line="360" w:lineRule="auto"/>
        <w:ind w:firstLine="1134"/>
        <w:jc w:val="both"/>
        <w:rPr>
          <w:lang w:val="es-AR" w:eastAsia="es-AR" w:bidi="es-AR"/>
        </w:rPr>
      </w:pPr>
      <w:r>
        <w:rPr>
          <w:lang w:val="es-AR" w:eastAsia="es-AR" w:bidi="es-AR"/>
        </w:rPr>
        <w:t xml:space="preserve">Por todo lo expuesto pide que en esta Instancia se revoque la sentencia apelada con costas a la demandada.</w:t>
      </w:r>
    </w:p>
    <w:p>
      <w:pPr>
        <w:pStyle w:val="[Normal]"/>
        <w:spacing w:line="360" w:lineRule="auto"/>
        <w:ind w:firstLine="1134"/>
        <w:jc w:val="both"/>
        <w:rPr>
          <w:lang w:val="es-AR" w:eastAsia="es-AR" w:bidi="es-AR"/>
        </w:rPr>
      </w:pPr>
      <w:r>
        <w:rPr>
          <w:lang w:val="es-AR" w:eastAsia="es-AR" w:bidi="es-AR"/>
        </w:rPr>
        <w:t xml:space="preserve">Los agravios no fueron respondidos por la parte demandada (Aseguradora y conductor).</w:t>
      </w:r>
    </w:p>
    <w:p>
      <w:pPr>
        <w:pStyle w:val="[Normal]"/>
        <w:spacing w:line="360" w:lineRule="auto"/>
        <w:ind w:firstLine="1134"/>
        <w:jc w:val="both"/>
        <w:rPr>
          <w:lang w:val="es-AR" w:eastAsia="es-AR" w:bidi="es-AR"/>
        </w:rPr>
      </w:pPr>
      <w:r>
        <w:rPr>
          <w:lang w:val="es-AR" w:eastAsia="es-AR" w:bidi="es-AR"/>
        </w:rPr>
        <w:t xml:space="preserve">En tarea de decidir, luego de ponderar los antecedentes que informan a la causa, los términos de la sentencia y la expresión de agravios, adelanto la opinión que no lleva razón el apelante.</w:t>
      </w:r>
    </w:p>
    <w:p>
      <w:pPr>
        <w:pStyle w:val="[Normal]"/>
        <w:spacing w:line="360" w:lineRule="auto"/>
        <w:ind w:firstLine="1134"/>
        <w:jc w:val="both"/>
        <w:rPr>
          <w:lang w:val="es-AR" w:eastAsia="es-AR" w:bidi="es-AR"/>
        </w:rPr>
      </w:pPr>
      <w:r>
        <w:rPr>
          <w:lang w:val="es-AR" w:eastAsia="es-AR" w:bidi="es-AR"/>
        </w:rPr>
        <w:t xml:space="preserve">Liminarmente, he de decir que el memorial no es más que una disconformidad con los términos de la sentencia, por cuanto lo medular del fallo, es decir lo que el Sr. juez de grado tuvo en cuenta  para fallar como lo hizo, esto es que en la emergencia  la conducción del rodado por parte del apelante resultó violatoria de disposiciones de la Ley de Tránsito y con ello el sentido de la decisión no fue objeto de crítica. </w:t>
      </w:r>
    </w:p>
    <w:p>
      <w:pPr>
        <w:pStyle w:val="[Normal]"/>
        <w:spacing w:line="360" w:lineRule="auto"/>
        <w:ind w:firstLine="1134"/>
        <w:jc w:val="both"/>
        <w:rPr>
          <w:lang w:val="es-AR" w:eastAsia="es-AR" w:bidi="es-AR"/>
        </w:rPr>
      </w:pPr>
      <w:r>
        <w:rPr>
          <w:lang w:val="es-AR" w:eastAsia="es-AR" w:bidi="es-AR"/>
        </w:rPr>
        <w:t xml:space="preserve">En efecto en el agravio, solamente se invoca un yerro interpretativo y valorativo del material probatorio por parte del sentenciante, no obstante y a fin de no incurrir en un exceso ritual que importaría desestimar la apelación en los términos del art. 260 del CPC., entiendo que el resultado de la sentencia se ajusta a derecho y a las constancias de la causa.</w:t>
      </w:r>
    </w:p>
    <w:p>
      <w:pPr>
        <w:pStyle w:val="[Normal]"/>
        <w:spacing w:line="360" w:lineRule="auto"/>
        <w:ind w:firstLine="1134"/>
        <w:jc w:val="both"/>
        <w:rPr>
          <w:lang w:val="es-AR" w:eastAsia="es-AR" w:bidi="es-AR"/>
        </w:rPr>
      </w:pPr>
      <w:r>
        <w:rPr>
          <w:lang w:val="es-AR" w:eastAsia="es-AR" w:bidi="es-AR"/>
        </w:rPr>
        <w:t xml:space="preserve">Así, no puede seguirse al apelante en las conclusiones a las que arriba cuando considera que cuando se respondió la demanda y se solicitó el rechazo de la misma y para el caso en modo subsidiario que sea parcial, ello importó asumir responsabilidad por parte de la demandada.</w:t>
      </w:r>
    </w:p>
    <w:p>
      <w:pPr>
        <w:pStyle w:val="[Normal]"/>
        <w:spacing w:line="360" w:lineRule="auto"/>
        <w:ind w:firstLine="1134"/>
        <w:jc w:val="both"/>
        <w:rPr>
          <w:b/>
          <w:lang w:val="es-AR" w:eastAsia="es-AR" w:bidi="es-AR"/>
        </w:rPr>
      </w:pPr>
      <w:r>
        <w:rPr>
          <w:lang w:val="es-AR" w:eastAsia="es-AR" w:bidi="es-AR"/>
        </w:rPr>
        <w:t xml:space="preserve">Esta afirmación, no es más que una deducción sesgada con base en un voluntarismo que contrariamente no se compadece con la voluntad expresa de la parte demandada que se vislumbra en todo el  responde de la demanda que claramente pretende la desestimación de la pretensión y por lo demás   tampoco tiene apoyatura en derecho para llegar a tal conclusión.</w:t>
      </w:r>
    </w:p>
    <w:p>
      <w:pPr>
        <w:pStyle w:val="[Normal]"/>
        <w:spacing w:line="360" w:lineRule="auto"/>
        <w:ind w:firstLine="1134"/>
        <w:jc w:val="both"/>
        <w:rPr>
          <w:lang w:val="es-AR" w:eastAsia="es-AR" w:bidi="es-AR"/>
        </w:rPr>
      </w:pPr>
      <w:r>
        <w:rPr>
          <w:lang w:val="es-AR" w:eastAsia="es-AR" w:bidi="es-AR"/>
        </w:rPr>
        <w:t xml:space="preserve">Igual razonamiento cabe seguir  en relación a las deducciones extraídas por el apelante de las constancias de la causa penal, en cuanto considera que el auto de procesamiento y la suspensión del juicio a prueba "</w:t>
      </w:r>
      <w:r>
        <w:rPr>
          <w:i/>
          <w:lang w:val="es-AR" w:eastAsia="es-AR" w:bidi="es-AR"/>
        </w:rPr>
        <w:t xml:space="preserve">probation</w:t>
      </w:r>
      <w:r>
        <w:rPr>
          <w:lang w:val="es-AR" w:eastAsia="es-AR" w:bidi="es-AR"/>
        </w:rPr>
        <w:t xml:space="preserve">", implica un reconocimiento expreso de la responsabilidad en el hecho.</w:t>
      </w:r>
    </w:p>
    <w:p>
      <w:pPr>
        <w:pStyle w:val="[Normal]"/>
        <w:spacing w:line="360" w:lineRule="auto"/>
        <w:ind w:firstLine="1134"/>
        <w:jc w:val="both"/>
        <w:rPr>
          <w:lang w:val="es-AR" w:eastAsia="es-AR" w:bidi="es-AR"/>
        </w:rPr>
      </w:pPr>
      <w:r>
        <w:rPr>
          <w:b/>
          <w:lang w:val="es-AR" w:eastAsia="es-AR" w:bidi="es-AR"/>
        </w:rPr>
        <w:t xml:space="preserve">Primeramente</w:t>
      </w:r>
      <w:r>
        <w:rPr>
          <w:lang w:val="es-AR" w:eastAsia="es-AR" w:bidi="es-AR"/>
        </w:rPr>
        <w:t xml:space="preserve"> es dable resaltar que la responsabilidad civil y la penal no se confunden, por cuanto se aprecian con criterios distintos y que puede afirmarse la segunda aunque se halla establecido la inexistencia de la primera ( Cfr. en tal sentido  SCBA. Ac. 57.039, 58.565, 55.404, 76. 148 entre otros ).</w:t>
      </w:r>
    </w:p>
    <w:p>
      <w:pPr>
        <w:pStyle w:val="[Normal]"/>
        <w:spacing w:line="360" w:lineRule="auto"/>
        <w:ind w:firstLine="1134"/>
        <w:jc w:val="both"/>
        <w:rPr>
          <w:lang w:val="es-AR" w:eastAsia="es-AR" w:bidi="es-AR"/>
        </w:rPr>
      </w:pPr>
      <w:r>
        <w:rPr>
          <w:lang w:val="es-AR" w:eastAsia="es-AR" w:bidi="es-AR"/>
        </w:rPr>
        <w:t xml:space="preserve">En concreto por la identidad de lo tratado, a lo que comparto en un todo, he de seguir lo expuesto al efecto por la Cámara de Apelaciones en lo Civil y Comercial del Dpto. Judicial de Azul, que en lo pertinente dijo: "... La inaplicabilidad de la prejudicialidad civil (arts. 1101 y 1102 C. Civil a los que remite el art. 76 quater C.P.) no impide que se analice la conducta de la víctima civil. "Más allá de las distintas opiniones sobre si la probation es una especie de condena o no, de todos modos nada impide que en sede civil pueda debatirse y resolverse sobre la procedencia de la responsabilidad en la producción del hecho y examinar desde las normas de derecho civil si se dan los presupuestos para que aquélla opere, como son la existencia de daño, el factor de atribución, el nexo de causalidad y la ilicitud".  Por ello, y cumplidas las reglas de conducta que les fueron fijadas, "no puede cuestionarse la existencia del hecho o su autoría, de modo que ninguna veda legal se advierte para el dictado de la sentencia que examine la responsabilidad civil"..." ( CC0002 AZ 63185 2 S 07/02/2019 ).</w:t>
      </w:r>
    </w:p>
    <w:p>
      <w:pPr>
        <w:pStyle w:val="[Normal]"/>
        <w:spacing w:line="360" w:lineRule="auto"/>
        <w:ind w:firstLine="1134"/>
        <w:jc w:val="both"/>
        <w:rPr>
          <w:lang w:val="es-AR" w:eastAsia="es-AR" w:bidi="es-AR"/>
        </w:rPr>
      </w:pPr>
      <w:r>
        <w:rPr>
          <w:lang w:val="es-AR" w:eastAsia="es-AR" w:bidi="es-AR"/>
        </w:rPr>
        <w:t xml:space="preserve">Ha de adunarse a ello lo expuesto también en similar sentido por nuestro más Alto Tribunal Provincial al dejar expresado que "... la Suprema Corte sostiene que “si bien el instituto de la probation o suspensión del juicio a prueba no implica confesión ni reconocimiento de la responsabilidad civil y debe ser considerada tal oferta resarcitoria como un acuerdo transaccional en los términos de los arts. 724, 832 y concordantes del Código Civil;... "(cf. SCBA, causa C 99887 S, 27/04/2011, “Martínez, María Esther c/ Rodríguez, Francisco Gerardo s/ Daños y perjuicios”).</w:t>
      </w:r>
    </w:p>
    <w:p>
      <w:pPr>
        <w:pStyle w:val="[Normal]"/>
        <w:spacing w:line="360" w:lineRule="auto"/>
        <w:ind w:firstLine="1134"/>
        <w:jc w:val="both"/>
        <w:rPr>
          <w:lang w:val="es-AR" w:eastAsia="es-AR" w:bidi="es-AR"/>
        </w:rPr>
      </w:pPr>
      <w:r>
        <w:rPr>
          <w:lang w:val="es-AR" w:eastAsia="es-AR" w:bidi="es-AR"/>
        </w:rPr>
        <w:t xml:space="preserve">A mayor abundamiento se ha dicho que "...  No debe soslayarse que la opción de someterse a la suspensión del juicio a prueba por parte del acusado en proceso penal es personalísima y puede responder a variadas motivaciones entre las que es dable suponer una legítima decisión de evitar un pronunciamiento de mérito sobre la autoría del ilícito que se investiga, pero de ningún modo determina la lisa y llana aceptación de su culpabilidad. En suma, el imputado no reconoce hechos ni derecho. Su pedido de aplicación del beneficio no implica admisión de autoría ni de participación en los hechos por los cuales se ha requerido su juicio.  Es decir que quien pide la probation no ha confesado su delito, ni siquiera ha aceptado los hechos imputados (conf. Dra. Elena Inés Highton de Nolasco, obra citada), por lo que al momento de dictar sentencia, la resolución penal que hace lugar a la suspensión del juicio a prueba no implica una imposición legal de efectos, por lo que el juez Civil es libre de resolver la situación de responsabilidad que se le haya planteado..." ( CC0202 LP 127098 101 S 14/07/2020 ).</w:t>
      </w:r>
    </w:p>
    <w:p>
      <w:pPr>
        <w:pStyle w:val="[Normal]"/>
        <w:spacing w:line="360" w:lineRule="auto"/>
        <w:ind w:firstLine="1134"/>
        <w:jc w:val="both"/>
        <w:rPr>
          <w:lang w:val="es-AR" w:eastAsia="es-AR" w:bidi="es-AR"/>
        </w:rPr>
      </w:pPr>
      <w:r>
        <w:rPr>
          <w:lang w:val="es-AR" w:eastAsia="es-AR" w:bidi="es-AR"/>
        </w:rPr>
        <w:t xml:space="preserve">En suma, como se adelantara las resoluciones dictadas en la causa penal en modo alguno importaron un reconocimiento de la responsabilidad, ni confesión de ilícito por parte del Sr. Climaco, y consecuentemente no impide al juez civil resolver la cuestión.</w:t>
      </w:r>
    </w:p>
    <w:p>
      <w:pPr>
        <w:pStyle w:val="[Normal]"/>
        <w:spacing w:line="360" w:lineRule="auto"/>
        <w:ind w:firstLine="1134"/>
        <w:jc w:val="both"/>
        <w:rPr>
          <w:lang w:val="es-AR" w:eastAsia="es-AR" w:bidi="es-AR"/>
        </w:rPr>
      </w:pPr>
      <w:r>
        <w:rPr>
          <w:lang w:val="es-AR" w:eastAsia="es-AR" w:bidi="es-AR"/>
        </w:rPr>
        <w:t xml:space="preserve">No lleva razón tampoco el apelante en punto a la crítica que efectúa en relación a que el ofrecimiento condicional de la causa penal por su parte realizada, excluía las actuaciones que lo perjudican.</w:t>
      </w:r>
    </w:p>
    <w:p>
      <w:pPr>
        <w:pStyle w:val="[Normal]"/>
        <w:spacing w:line="360" w:lineRule="auto"/>
        <w:ind w:firstLine="1134"/>
        <w:jc w:val="both"/>
        <w:rPr>
          <w:lang w:val="es-AR" w:eastAsia="es-AR" w:bidi="es-AR"/>
        </w:rPr>
      </w:pPr>
      <w:r>
        <w:rPr>
          <w:lang w:val="es-AR" w:eastAsia="es-AR" w:bidi="es-AR"/>
        </w:rPr>
        <w:t xml:space="preserve">En efecto, el art. 375 CPC., incorpora el principio de adquisición procesal por el cual las pruebas comunes a las partes intervinientes en el proceso, benefician o perjudican indistintamente a los litigantes, cualquiera que hubiese sido quien la haya ofrecido o solicitado ( cfr. Fenochietto: Cód. C. y C. com. p, 401).</w:t>
      </w:r>
    </w:p>
    <w:p>
      <w:pPr>
        <w:pStyle w:val="[Normal]"/>
        <w:spacing w:line="360" w:lineRule="auto"/>
        <w:ind w:firstLine="1134"/>
        <w:jc w:val="both"/>
        <w:rPr>
          <w:lang w:val="es-AR" w:eastAsia="es-AR" w:bidi="es-AR"/>
        </w:rPr>
      </w:pPr>
      <w:r>
        <w:rPr>
          <w:lang w:val="es-AR" w:eastAsia="es-AR" w:bidi="es-AR"/>
        </w:rPr>
        <w:t xml:space="preserve">Y así contrariamente a lo sostenido por el apelante la Corte Provincial se ha expedido diciendo que "... Por el principio de adquisición procesal, una vez producida la prueba, la misma es asumida para el proceso y sirve a la convicción o certeza del magistrado con prescindencia de los sujetos que la ofrecieron o produjeron.  Las partes no pueden pretender que el juzgador al dictar su fallo prescinda de alguna de las pruebas si consintieron su agregación en el juicio..." ( SCBA.  LP A 74565 RSD-125-19 S 10/07/2019 ).</w:t>
      </w:r>
    </w:p>
    <w:p>
      <w:pPr>
        <w:pStyle w:val="[Normal]"/>
        <w:spacing w:line="360" w:lineRule="auto"/>
        <w:ind w:firstLine="1134"/>
        <w:jc w:val="both"/>
        <w:rPr>
          <w:lang w:val="es-AR" w:eastAsia="es-AR" w:bidi="es-AR"/>
        </w:rPr>
      </w:pPr>
      <w:r>
        <w:rPr>
          <w:lang w:val="es-AR" w:eastAsia="es-AR" w:bidi="es-AR"/>
        </w:rPr>
        <w:t xml:space="preserve">Entonces, lo expuesto por el actor en relación al yerro del sentenciante de valorar la prueba pericial mecánica o accidentológica realizada en Sede Penal, a la que se remite el mismo Perito cuando la realiza en ésta con aquél fundamento, no puede recibirse.</w:t>
      </w:r>
    </w:p>
    <w:p>
      <w:pPr>
        <w:pStyle w:val="[Normal]"/>
        <w:spacing w:line="360" w:lineRule="auto"/>
        <w:ind w:firstLine="1134"/>
        <w:jc w:val="both"/>
        <w:rPr>
          <w:lang w:val="es-AR" w:eastAsia="es-AR" w:bidi="es-AR"/>
        </w:rPr>
      </w:pPr>
      <w:r>
        <w:rPr>
          <w:lang w:val="es-AR" w:eastAsia="es-AR" w:bidi="es-AR"/>
        </w:rPr>
        <w:t xml:space="preserve">Tampoco queda inhabilitada la referida prueba pericial con base al achaque efectuado en relación a que como el Experto no pudo determinar el sentido de circulación de las unidades vehiculares, ello la descalifique como tal. Es que, causalmente para poder emitir una opinión fundada en las reglas propias de la ciencia, se requieren elementos objetivos y de la inexistencia de ello  dejó constancia el Sr. Perito para no poder expedirse en ese punto, más no imposibilitado para expedirse en relación a los restantes, como ser la localización de los impactos, maniobra de alcance por parte de la motocicleta, calidad de emistente y embestido, en los términos que lo hizo. </w:t>
      </w:r>
    </w:p>
    <w:p>
      <w:pPr>
        <w:pStyle w:val="[Normal]"/>
        <w:spacing w:line="360" w:lineRule="auto"/>
        <w:ind w:firstLine="1134"/>
        <w:jc w:val="both"/>
        <w:rPr>
          <w:lang w:val="es-AR" w:eastAsia="es-AR" w:bidi="es-AR"/>
        </w:rPr>
      </w:pPr>
      <w:r>
        <w:rPr>
          <w:lang w:val="es-AR" w:eastAsia="es-AR" w:bidi="es-AR"/>
        </w:rPr>
        <w:t xml:space="preserve">Y de la lectura de la pericia, el Experto en general se remitió a lo ya peritado en la causa penal, y si hizo  mención al informe Orion acompañado por la demandada ( objeto de crítica ) no fue tenido en cuenta por el Ingeniero actuante ni por el sentenciante de grado para resolver como lo hizo, por lo cual el agravio traído deviene inaudible.</w:t>
      </w:r>
    </w:p>
    <w:p>
      <w:pPr>
        <w:pStyle w:val="[Normal]"/>
        <w:spacing w:line="360" w:lineRule="auto"/>
        <w:ind w:firstLine="1134"/>
        <w:jc w:val="both"/>
        <w:rPr>
          <w:lang w:val="es-AR" w:eastAsia="es-AR" w:bidi="es-AR"/>
        </w:rPr>
      </w:pPr>
      <w:r>
        <w:rPr>
          <w:lang w:val="es-AR" w:eastAsia="es-AR" w:bidi="es-AR"/>
        </w:rPr>
        <w:t xml:space="preserve">Así las cosas, el dictamen luce acertado, no ha sido impugnado y no hallo motivo con fundamento científico para apartarme de lo allí concluido ( art. 474 CPC.).</w:t>
      </w:r>
    </w:p>
    <w:p>
      <w:pPr>
        <w:pStyle w:val="[Normal]"/>
        <w:spacing w:line="360" w:lineRule="auto"/>
        <w:ind w:firstLine="1134"/>
        <w:jc w:val="both"/>
        <w:rPr>
          <w:lang w:val="es-AR" w:eastAsia="es-AR" w:bidi="es-AR"/>
        </w:rPr>
      </w:pPr>
      <w:r>
        <w:rPr>
          <w:lang w:val="es-AR" w:eastAsia="es-AR" w:bidi="es-AR"/>
        </w:rPr>
        <w:t xml:space="preserve">Finalmente tampoco puede recibirse la crítica en punto a que se omitió el testimonio brindado por la Sra. Erica Robledo, toda vez que si bien en sentencia del testimonio nada dice, primero cabe resaltar que los jueces son libres de la selección del material probatorio ( art. 384 CPC.) y considerará aunque las pruebas que resulten apropiadas para resolver el conflicto (Fallos 274:113 (2); 280:3201;144:611), o aquellas que entienda que resultan jurídicamente relevantes o singularmente trascendentes, y analizarlas  de conformidad con las reglas de la sana crítica (art. 386 del CPCC; Fallos 274:113 -2-; 280:3201; 144:611).</w:t>
      </w:r>
    </w:p>
    <w:p>
      <w:pPr>
        <w:pStyle w:val="[Normal]"/>
        <w:spacing w:line="360" w:lineRule="auto"/>
        <w:ind w:firstLine="1134"/>
        <w:jc w:val="both"/>
        <w:rPr>
          <w:lang w:val="es-AR" w:eastAsia="es-AR" w:bidi="es-AR"/>
        </w:rPr>
      </w:pPr>
      <w:r>
        <w:rPr>
          <w:lang w:val="es-AR" w:eastAsia="es-AR" w:bidi="es-AR"/>
        </w:rPr>
        <w:t xml:space="preserve">Por lo demás, la Sra. Robledo que viajaba de acompañante en la motocicleta al momento del hecho y resulta, por sus propios dichos, propietaria de la motocicleta y con ello tiene un interés en el resultado del pleito.</w:t>
      </w:r>
    </w:p>
    <w:p>
      <w:pPr>
        <w:pStyle w:val="[Normal]"/>
        <w:spacing w:line="360" w:lineRule="auto"/>
        <w:ind w:firstLine="1134"/>
        <w:jc w:val="both"/>
        <w:rPr>
          <w:lang w:val="es-AR" w:eastAsia="es-AR" w:bidi="es-AR"/>
        </w:rPr>
      </w:pPr>
      <w:r>
        <w:rPr>
          <w:lang w:val="es-AR" w:eastAsia="es-AR" w:bidi="es-AR"/>
        </w:rPr>
        <w:t xml:space="preserve">Ha de adunarse a ello, que por un lado la Sra. Robledo denunció ante la autoridad policial que su estado civil es soltera y luego cuando describe los hechos expresa: ".. Que en el día de la fecha circulaba en su rodado conducido por su marido Lucas Sebastian Colard... " ( sic.) ( fs. 7 vta. causa penal ). </w:t>
      </w:r>
    </w:p>
    <w:p>
      <w:pPr>
        <w:pStyle w:val="[Normal]"/>
        <w:spacing w:line="360" w:lineRule="auto"/>
        <w:ind w:firstLine="1134"/>
        <w:jc w:val="both"/>
        <w:rPr>
          <w:lang w:val="es-AR" w:eastAsia="es-AR" w:bidi="es-AR"/>
        </w:rPr>
      </w:pPr>
      <w:r>
        <w:rPr>
          <w:lang w:val="es-AR" w:eastAsia="es-AR" w:bidi="es-AR"/>
        </w:rPr>
        <w:t xml:space="preserve">De lo expuesto surge una contradicción de gravedad  tal que el peso de su testimonio,  se desmerece y si su estado civil es casada con el Sr. Colard ( quien a su vez a fs. 87 declara ser de estado civil casado con la testigo ) queda alcanzada por la imposibilidad de brindar testimonio en los términos del art. 425 del CPC.</w:t>
      </w:r>
    </w:p>
    <w:p>
      <w:pPr>
        <w:pStyle w:val="[Normal]"/>
        <w:spacing w:line="360" w:lineRule="auto"/>
        <w:ind w:firstLine="1134"/>
        <w:jc w:val="both"/>
        <w:rPr>
          <w:lang w:val="es-AR" w:eastAsia="es-AR" w:bidi="es-AR"/>
        </w:rPr>
      </w:pPr>
      <w:r>
        <w:rPr>
          <w:b/>
          <w:lang w:val="es-AR" w:eastAsia="es-AR" w:bidi="es-AR"/>
        </w:rPr>
        <w:t xml:space="preserve">En suma</w:t>
      </w:r>
      <w:r>
        <w:rPr>
          <w:lang w:val="es-AR" w:eastAsia="es-AR" w:bidi="es-AR"/>
        </w:rPr>
        <w:t xml:space="preserve">, desechados así los agravios traídos y como se dijera ut supra que ha quedado firme que fue la conducta de la víctima quien violó la normativa de tránsito al adelantarse por la derecha, y además pretender  hacerlo en una encrucijada, que "... el Sr. Colard no debía haber alcanzado la paridad con la demandada a la altura del cruce de arterias en que tuvo lugar el hecho y al hacerlo su conducta interrumpió el nexo causal..." y fue su actuación la que provocó el infortunio, es que he de proponer al acuerdo la confirmación del fallo.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w:t>
      </w:r>
      <w:r>
        <w:rPr>
          <w:color w:val="000000"/>
          <w:lang w:val="es-AR" w:eastAsia="es-AR" w:bidi="es-AR"/>
        </w:rPr>
        <w:t xml:space="preserve"> Roberto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interpuesto contra la sentencia y en consecuencia confirmar en un todo el auto apelado.</w:t>
      </w:r>
    </w:p>
    <w:p>
      <w:pPr>
        <w:pStyle w:val="[Normal]"/>
        <w:spacing w:line="360" w:lineRule="auto"/>
        <w:ind w:firstLine="1134"/>
        <w:jc w:val="both"/>
        <w:rPr>
          <w:lang w:val="es-AR" w:eastAsia="es-AR" w:bidi="es-AR"/>
        </w:rPr>
      </w:pPr>
      <w:r>
        <w:rPr>
          <w:lang w:val="es-AR" w:eastAsia="es-AR" w:bidi="es-AR"/>
        </w:rPr>
        <w:t xml:space="preserve">Con costas al perdidoso ( art. 68 CPC.).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w:t>
      </w:r>
      <w:r>
        <w:rPr>
          <w:color w:val="000000"/>
          <w:lang w:val="es-AR" w:eastAsia="es-AR" w:bidi="es-AR"/>
        </w:rPr>
        <w:t xml:space="preserve"> Roberto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interpuesto contra la sentencia y en consecuencia confirmar en un todo el auto apelado.</w:t>
      </w:r>
    </w:p>
    <w:p>
      <w:pPr>
        <w:pStyle w:val="[Normal]"/>
        <w:spacing w:line="360" w:lineRule="auto"/>
        <w:ind w:firstLine="1134"/>
        <w:jc w:val="both"/>
        <w:rPr>
          <w:lang w:val="es-AR" w:eastAsia="es-AR" w:bidi="es-AR"/>
        </w:rPr>
      </w:pPr>
      <w:r>
        <w:rPr>
          <w:lang w:val="es-AR" w:eastAsia="es-AR" w:bidi="es-AR"/>
        </w:rPr>
        <w:t xml:space="preserve">Con costas al perdidoso ( art. 68 CPC.).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r>
        <w:rPr>
          <w:noProof/>
          <w:color w:val="000000"/>
          <w:lang w:val="es-AR" w:eastAsia="es-AR" w:bidi="es-AR"/>
        </w:rPr>
        <w:t xml:space="preserve">20313641830@NOTIFICACIONES.SCBA.GOV.AR</w:t>
      </w:r>
    </w:p>
    <w:p>
      <w:pPr>
        <w:pStyle w:val="[Normal]"/>
        <w:spacing w:line="360" w:lineRule="auto"/>
        <w:ind w:firstLine="1134"/>
        <w:rPr>
          <w:color w:val="000000"/>
          <w:lang w:val="es-AR" w:eastAsia="es-AR" w:bidi="es-AR"/>
        </w:rPr>
      </w:pPr>
      <w:r>
        <w:rPr>
          <w:noProof/>
          <w:color w:val="000000"/>
          <w:lang w:val="es-AR" w:eastAsia="es-AR" w:bidi="es-AR"/>
        </w:rPr>
        <w:t xml:space="preserve">20307008131@NOTIFICACIONES.SCBA.GOV.AR</w:t>
      </w:r>
    </w:p>
    <w:p>
      <w:pPr>
        <w:pStyle w:val="[Normal]"/>
        <w:rPr>
          <w:color w:val="000000"/>
          <w:lang w:val="es-AR" w:eastAsia="es-AR" w:bidi="es-AR"/>
        </w:rPr>
      </w:pPr>
      <w:r>
        <w:rPr>
          <w:color w:val="000000"/>
          <w:lang w:val="es-AR" w:eastAsia="es-AR" w:bidi="es-AR"/>
        </w:rPr>
        <w:t xml:space="preserve"> </w:t>
      </w: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09:57:30 -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10:22:59 -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10:23:02 -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10:28:50 -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20307008131@NOTIFICACIONES.SCBA.GOV.AR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20313641830@NOTIFICACIONES.SCBA.GOV.AR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‰8è")è%0,xdŠ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240002090005161288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4175 - 21 - COLARD LUCAS SEBASTIAN C/ LA MERCANTIL ANDINA SEGUROS S.A. Y OTRO/A S/ DAÑOS Y PERJ.AUTOM. C/LES. O MUERTE (EXC.ESTADO)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‰8è")è%0,xdŠ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240002090005161288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