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color w:val="000000"/>
          <w:lang w:val="es-AR" w:eastAsia="es-AR" w:bidi="es-AR"/>
        </w:rPr>
      </w:pPr>
      <w:r>
        <w:rPr>
          <w:b/>
          <w:lang w:val="es-AR" w:eastAsia="es-AR" w:bidi="es-AR"/>
        </w:rPr>
        <w:t xml:space="preserve">	Registro N°56 /</w:t>
      </w:r>
      <w:r>
        <w:rPr>
          <w:b/>
          <w:color w:val="000000"/>
          <w:lang w:val="es-AR" w:eastAsia="es-AR" w:bidi="es-AR"/>
        </w:rPr>
        <w:t xml:space="preserve">2021</w:t>
      </w:r>
      <w:r>
        <w:rPr>
          <w:color w:val="000000"/>
          <w:lang w:val="es-AR" w:eastAsia="es-AR" w:bidi="es-AR"/>
        </w:rPr>
        <w:t xml:space="preserve"> </w:t>
      </w:r>
    </w:p>
    <w:p>
      <w:pPr>
        <w:pStyle w:val="[Normal]"/>
        <w:spacing w:line="360" w:lineRule="auto"/>
        <w:rPr>
          <w:lang w:val="es-AR" w:eastAsia="es-AR" w:bidi="es-AR"/>
        </w:rPr>
      </w:pPr>
      <w:r>
        <w:rPr>
          <w:lang w:val="es-AR" w:eastAsia="es-AR" w:bidi="es-AR"/>
        </w:rPr>
        <w:t xml:space="preserve">	</w:t>
      </w:r>
      <w:r>
        <w:rPr>
          <w:b/>
          <w:lang w:val="es-AR" w:eastAsia="es-AR" w:bidi="es-AR"/>
        </w:rPr>
        <w:t xml:space="preserve">Folio N° 279/294</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06 de Mayo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4199-21</w:t>
      </w:r>
      <w:r>
        <w:rPr>
          <w:lang w:val="es-AR" w:eastAsia="es-AR" w:bidi="es-AR"/>
        </w:rPr>
        <w:t xml:space="preserve"> caratulada </w:t>
      </w:r>
      <w:r>
        <w:rPr>
          <w:b/>
          <w:lang w:val="es-AR" w:eastAsia="es-AR" w:bidi="es-AR"/>
        </w:rPr>
        <w:t xml:space="preserve">"</w:t>
      </w:r>
      <w:r>
        <w:rPr>
          <w:b/>
          <w:color w:val="000000"/>
          <w:lang w:val="es-AR" w:eastAsia="es-AR" w:bidi="es-AR"/>
        </w:rPr>
        <w:t xml:space="preserve">REYNAUDI BENJAMIN GABRIEL NICANOR S/ GUARDA CON FINES DE ADOPCION</w:t>
      </w:r>
      <w:r>
        <w:rPr>
          <w:b/>
          <w:lang w:val="es-AR" w:eastAsia="es-AR" w:bidi="es-AR"/>
        </w:rPr>
        <w:t xml:space="preserve">"</w:t>
      </w:r>
      <w:r>
        <w:rPr>
          <w:lang w:val="es-AR" w:eastAsia="es-AR" w:bidi="es-AR"/>
        </w:rPr>
        <w:t xml:space="preserve">, Expte. N° </w:t>
      </w:r>
      <w:r>
        <w:rPr>
          <w:color w:val="000000"/>
          <w:lang w:val="es-AR" w:eastAsia="es-AR" w:bidi="es-AR"/>
        </w:rPr>
        <w:t xml:space="preserve">19.879</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de Familia N° 1</w:t>
      </w:r>
      <w:r>
        <w:rPr>
          <w:lang w:val="es-AR" w:eastAsia="es-AR" w:bidi="es-AR"/>
        </w:rPr>
        <w:t xml:space="preserve">, se practicó el sorteo de ley que determinó que la votación debía efectuarse en el siguiente orden: Graciela Scaraffia, Bernardo Louise y Roberto Degleue,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color w:val="000000"/>
          <w:lang w:val="es-AR" w:eastAsia="es-AR" w:bidi="es-AR"/>
        </w:rPr>
      </w:pPr>
      <w:r>
        <w:rPr>
          <w:color w:val="000000"/>
          <w:lang w:val="es-AR" w:eastAsia="es-AR" w:bidi="es-AR"/>
        </w:rPr>
        <w:t xml:space="preserve">1) El Sr. Juez de la anterior instancia no declaró la situación de adoptabilidad de Benjamín G. N. R., que fuera solicitada por la Sra. Asesora de Incapaces.   Y en cambio, decretó la guarda en institución del niño por el plazo de 6 meses y consecuentemente, ordenó mantener su actual alojamiento en el Hogar Convivencial de Pergamino (conf. art. 3 inc. 1 y 2 Convención sobre los Derechos del Niño, arg. art. 232 CPCC, art. 827 inc."ñ" del Cód. cit. y art. 10 y 13 de la ley 14.528).- Ordenó al SLPPDN y SZPPDN y al Hogar Convivencial que sin perjuicio de las obligaciones que seguidamente se imponen, deberán procurar la sana y efectiva vinculación del  niño con su progenitora favoreciendo la estrechez del vínculo y el contacto materno filial.-  Ordenó al SLPPDN y SZPPDN que den continuación pedagógica, y formación al menor para su autovalimiento, otorgándole los medios educativos, culturales y económicos, necesarios para que pueda construir en igualdad de condiciones un proyecto de vida, promoviendo la capacitación laboral y formación educativa debiendo informar cada dos meses el resultado que arroje la intervención.  A tales efectos podrán gestionarse becas ante la Subsecretaria de Promoción y Protección de Derechos, dependiente del Ministerio de Desarrollo de la Comunidad de la Provincia de Buenos Aires, PAM (Programa de Abordaje múltiple), SAF (Servicio de Asistencia Familiar) previstas en la cartera de dicho Ministerio, y/o todo otro programa de orden municipal, que implique la promoción de derechos de I..  Ordenó a la Sra. María Lorena Reynaudi el ejercicio de su maternidad en forma asistida.-</w:t>
      </w:r>
    </w:p>
    <w:p>
      <w:pPr>
        <w:pStyle w:val="[Normal]"/>
        <w:spacing w:line="360" w:lineRule="auto"/>
        <w:ind w:firstLine="1134"/>
        <w:jc w:val="both"/>
        <w:rPr>
          <w:lang w:val="es-AR" w:eastAsia="es-AR" w:bidi="es-AR"/>
        </w:rPr>
      </w:pPr>
      <w:r>
        <w:rPr>
          <w:lang w:val="es-AR" w:eastAsia="es-AR" w:bidi="es-AR"/>
        </w:rPr>
        <w:t xml:space="preserve">2) Tal decisorio fue objeto del recurso de apelación por parte de la Dra. Gabriela S. Masciotta, Sra. Asesora de Incapaces N° 1, mediante el escrito electrónico de fecha 20/11/2020 y concedido en relación y con efecto devolutivo el 27/11/2020.  El día 04/12/2020 es presentado su memorial.  Con fecha 22/02/2020 se ordenó el traslado del mismo y en fecha 26/02/2020 la Dra. Andrea Adba, Asesora de Incapaces N° 2, evacua el traslado conferido.  El 18/03/2021 llamamiento de autos, providencia, que firme a la fecha deja la causa en condiciones de ser fallada.-</w:t>
      </w:r>
    </w:p>
    <w:p>
      <w:pPr>
        <w:pStyle w:val="[Normal]"/>
        <w:spacing w:line="360" w:lineRule="auto"/>
        <w:ind w:firstLine="1134"/>
        <w:jc w:val="both"/>
        <w:rPr>
          <w:lang w:val="es-AR" w:eastAsia="es-AR" w:bidi="es-AR"/>
        </w:rPr>
      </w:pPr>
      <w:r>
        <w:rPr>
          <w:b/>
          <w:lang w:val="es-AR" w:eastAsia="es-AR" w:bidi="es-AR"/>
        </w:rPr>
        <w:t xml:space="preserve">3) Agravios Asesora de Incapaces: </w:t>
      </w:r>
      <w:r>
        <w:rPr>
          <w:lang w:val="es-AR" w:eastAsia="es-AR" w:bidi="es-AR"/>
        </w:rPr>
        <w:t xml:space="preserve">Se duele la Representante del Ministerio Pupilar del decisorio en cuanto no declara la situación de adoptabilidad y prorroga de manera injustificada a su decir, la actual institucionalización que cursa el menor B. por el plazo de 6 meses, denunciando la postergación de la realización de sus derechos y ocasionando graves perjuicios para su desarrollo psicosocial, con fundamento en los arts. 607 inc c), 706, 707 del CCCN, arts. 3, 9 y 29 Ley 26.601 y arts. 3, 9 y 27 de la CIDN.-</w:t>
      </w:r>
    </w:p>
    <w:p>
      <w:pPr>
        <w:pStyle w:val="[Normal]"/>
        <w:spacing w:line="360" w:lineRule="auto"/>
        <w:ind w:firstLine="1134"/>
        <w:jc w:val="both"/>
        <w:rPr>
          <w:lang w:val="es-AR" w:eastAsia="es-AR" w:bidi="es-AR"/>
        </w:rPr>
      </w:pPr>
      <w:r>
        <w:rPr>
          <w:lang w:val="es-AR" w:eastAsia="es-AR" w:bidi="es-AR"/>
        </w:rPr>
        <w:t xml:space="preserve">Transita sus agravios sobre los siguientes puntos. a) que el operador ha realizado un abordaje parcial respecto de las causas que motivaron la medida de abrigo, apuntando a sus hermanos mayores  A. y E. como principales responsable de las conflictivas familiares que motivaron la medida, lo que a su criterio es una mirada sesgada de la realidad ya que omite la génesis de las conductas asumidas por esos jóvenes así como el posicionamiento materno de la Sra. Reynaudi, plasmado en el informe de fecha 17/12/19.  Dice que este complejo entramado familiar no se ve disminuido o transformado por el simple hecho que de A. y E. (hermanos mayores de Benjamín) se hayan mudado de domicilio, porque afirma que lejos está eso de ser la solución.-</w:t>
      </w:r>
    </w:p>
    <w:p>
      <w:pPr>
        <w:pStyle w:val="[Normal]"/>
        <w:spacing w:line="360" w:lineRule="auto"/>
        <w:ind w:firstLine="1134"/>
        <w:jc w:val="both"/>
        <w:rPr>
          <w:lang w:val="es-AR" w:eastAsia="es-AR" w:bidi="es-AR"/>
        </w:rPr>
      </w:pPr>
      <w:r>
        <w:rPr>
          <w:lang w:val="es-AR" w:eastAsia="es-AR" w:bidi="es-AR"/>
        </w:rPr>
        <w:t xml:space="preserve">b) Otro agravio lo apontoca en las consideraciones realizadas por el operador quien le da prevalencia a la voluntad de la Sra. Reynaudi siendo que su comportamiento no se ajusta a las necesidades de  B., afirmando la Asesora que la madre diga que no tiene intención de abandonar a su hijo y que afirme que siempre estuvo presente no significa que esa presencia resulte positiva para su asistido, ni permite concluir que sea la mejor alternativa para el menor ni para su interés superior.-</w:t>
      </w:r>
    </w:p>
    <w:p>
      <w:pPr>
        <w:pStyle w:val="[Normal]"/>
        <w:spacing w:line="360" w:lineRule="auto"/>
        <w:ind w:firstLine="1134"/>
        <w:jc w:val="both"/>
        <w:rPr>
          <w:lang w:val="es-AR" w:eastAsia="es-AR" w:bidi="es-AR"/>
        </w:rPr>
      </w:pPr>
      <w:r>
        <w:rPr>
          <w:lang w:val="es-AR" w:eastAsia="es-AR" w:bidi="es-AR"/>
        </w:rPr>
        <w:t xml:space="preserve">c) Distinto punto lo motiva en la valoración del operador sobre supuestos cambios acontecidos desde que se tomó la medida de abrigo hasta la actualidad en los que funda su decisorio, señalando la quejosa que esas modificaciones no son estructurales ni de magnitud elocuente, pues de lo contrario el juez hubiera decidido el regreso del menor B con su madre. Dice que se extrae una gran contradicción: los cambios que exalta el magistrado no son coherentes con la decisión que finalmente adopta, dejando en suspenso el derecho que B. titulariza a vivir en familia e insistiendo en un camino que ya ha transitado y no condujo a resultados prósperos.  Dice que el plazo de 6 meses que le otorga a la progenitora para revertir la situación no tiene sentido en tanto se lleva años trabajando sin obtener resultado alguno ya que el niño finalmente termina institucionalizado.-</w:t>
      </w:r>
    </w:p>
    <w:p>
      <w:pPr>
        <w:pStyle w:val="[Normal]"/>
        <w:spacing w:line="360" w:lineRule="auto"/>
        <w:ind w:firstLine="1134"/>
        <w:jc w:val="both"/>
        <w:rPr>
          <w:lang w:val="es-AR" w:eastAsia="es-AR" w:bidi="es-AR"/>
        </w:rPr>
      </w:pPr>
      <w:r>
        <w:rPr>
          <w:lang w:val="es-AR" w:eastAsia="es-AR" w:bidi="es-AR"/>
        </w:rPr>
        <w:t xml:space="preserve">d) Otra crítica la funda  en el abordaje efectuado en torno al interés del menor, realizada sobre base de sus expresiones, señalando que en la primera audiencia señalada a tenor del art. 12 CDIH y a raíz de su corta edad solo fue factible mantener contacto con el mismo y en la segunda sí logró expresarse verbalmente, afirmando la quejosa que esas expresiones deben ser consideradas en función de su etapa evolutiva (en ese momento tenía dos años y cuatro meses) y en el contexto en que se encuentra inmerso, valorándose que esos que "dice" y "siente" obedece a formas relacionales instauradas y naturalizadas en el núcleo familiar al que pertenece.  Por lo demás señala que aun tomando de modo literal sus palabras, no surgen de autos elementos que aconsejan su permanencia en el seno de la familia biológica como valoró el juez, sin decir o detenerse en los efectos que causa la prologada institucionalización en el desarrollo integral del niño.-</w:t>
      </w:r>
    </w:p>
    <w:p>
      <w:pPr>
        <w:pStyle w:val="[Normal]"/>
        <w:spacing w:line="360" w:lineRule="auto"/>
        <w:ind w:firstLine="1134"/>
        <w:jc w:val="both"/>
        <w:rPr>
          <w:lang w:val="es-AR" w:eastAsia="es-AR" w:bidi="es-AR"/>
        </w:rPr>
      </w:pPr>
      <w:r>
        <w:rPr>
          <w:lang w:val="es-AR" w:eastAsia="es-AR" w:bidi="es-AR"/>
        </w:rPr>
        <w:t xml:space="preserve">e) Se duele de la focalización de los argumentos que estima giran alrededor de la progenitora, no evaluando que la historia del menor excede la de su madre, teniendo la sentencia una perspectiva errática que le quita a B la posibilidad de construir nuevos vínculos y nuevos apegos posibilitando el resurgir de un ambiente facilicitador de experiencias saludables.-</w:t>
      </w:r>
    </w:p>
    <w:p>
      <w:pPr>
        <w:pStyle w:val="[Normal]"/>
        <w:spacing w:line="360" w:lineRule="auto"/>
        <w:ind w:firstLine="1134"/>
        <w:jc w:val="both"/>
        <w:rPr>
          <w:lang w:val="es-AR" w:eastAsia="es-AR" w:bidi="es-AR"/>
        </w:rPr>
      </w:pPr>
      <w:r>
        <w:rPr>
          <w:lang w:val="es-AR" w:eastAsia="es-AR" w:bidi="es-AR"/>
        </w:rPr>
        <w:t xml:space="preserve">f) En cuanto a la perspectiva de género señalada en el punto f del decisorio, se pone de relieve que la mirada del juzgador es adultocéntrica, olvidando evaluar el interés superior del niño y que si bien debe ponderarse la historia de la madre, como mujer, ello no puede condicionar el futuro de B de modo que se selle su suerte.- </w:t>
      </w:r>
    </w:p>
    <w:p>
      <w:pPr>
        <w:pStyle w:val="[Normal]"/>
        <w:spacing w:line="360" w:lineRule="auto"/>
        <w:ind w:firstLine="1134"/>
        <w:jc w:val="both"/>
        <w:rPr>
          <w:lang w:val="es-AR" w:eastAsia="es-AR" w:bidi="es-AR"/>
        </w:rPr>
      </w:pPr>
      <w:r>
        <w:rPr>
          <w:lang w:val="es-AR" w:eastAsia="es-AR" w:bidi="es-AR"/>
        </w:rPr>
        <w:t xml:space="preserve">g) Finalmente la quejosa señala que el fallo ordena y requiere intervención estatal para la progenitora y sus hijos, pero que no ha reparado en la cantidad de medidas desplegadas por múltiples organismos que han fracasado en revertir de manera definitiva las circunstancias que han puesto en peligro una y otra vez al menor B..  Reitera que han pasado mas de dos años desde que se adoptara la medida de abrigo de B y continúa institucionalizado, habiendo transcurrido más de la mitad de su vida en una institución, situación que no puede sostenerse y que no supera el test de constitucionalidad y convencionalidad.-indicando además que a esta altura los intentos por garantizar el derecho a permanecer en su familiar de origen han resultado infructuosos y comienzan a vulnerarse otros derechos.- Expresa que la sentencia resulta dilatoria para su efectivo goce por parte del menor B. e impide avanzar hacia nuevos escenarios favorecedores del despliegue de todos los derechos que hoy exhibe vulnerados.  En su petitorio y por las razones desplegadas pide se decrete la situación de adoptabilidad de I.O..-</w:t>
      </w:r>
    </w:p>
    <w:p>
      <w:pPr>
        <w:pStyle w:val="[Normal]"/>
        <w:spacing w:line="360" w:lineRule="auto"/>
        <w:ind w:firstLine="1134"/>
        <w:jc w:val="both"/>
        <w:rPr>
          <w:lang w:val="es-AR" w:eastAsia="es-AR" w:bidi="es-AR"/>
        </w:rPr>
      </w:pPr>
      <w:r>
        <w:rPr>
          <w:lang w:val="es-AR" w:eastAsia="es-AR" w:bidi="es-AR"/>
        </w:rPr>
        <w:t xml:space="preserve">4) Al evacuar el traslado la Dra. Andrea Adba Titular de la Asesoría de Incapaces Nro. 2 señala que la Sra Reynaudi Lorena cuenta con apoyo designado en el Expte. Nro. 16.359 y que en virtud de su contenido y ejercicio el Curador Oficial ya ha evacuado con fecha 21/12/20220 el traslado acompañando un informe elocuente efectuado por la Perito Sheila Kehoe sobre el ejercicio del rol materno y las múltiples intervenciones realizadas por diversos organismos.  Señala que teniendo en consideración lo dicho y valorando las constancias de autos, de la que surge la imposibilidad evidenciada de manera sostenida por la progenitora de cumplir con la función materna con responsabilidad, apunta que no se configura un real conflicto de intereses.  Señala que de las presentaciones efectuadas por los distintos actores, no existe basamento fáctico que amerite su intervención, ya que a su criterio los derechos e intereses de la progenitora y de los hijos lucen resguardados y que se han cumplido con los principios del debido proceso y defensa en juicio.  También apunta que la niña no ha prestado su consentimiento para ser adoptada, y sugiere entonces que en el caso de considerarse necesario se designe la figura del Abogado del Niño que supone una tarea diferente a la que compete a su Ministerio.-</w:t>
      </w:r>
    </w:p>
    <w:p>
      <w:pPr>
        <w:pStyle w:val="[Normal]"/>
        <w:spacing w:line="360" w:lineRule="auto"/>
        <w:ind w:firstLine="1134"/>
        <w:jc w:val="both"/>
        <w:rPr>
          <w:lang w:val="es-AR" w:eastAsia="es-AR" w:bidi="es-AR"/>
        </w:rPr>
      </w:pPr>
      <w:r>
        <w:rPr>
          <w:lang w:val="es-AR" w:eastAsia="es-AR" w:bidi="es-AR"/>
        </w:rPr>
        <w:t xml:space="preserve">5) ANTECEDENTES: La sentencia involucra al niño B. y está conectada con el Expte. Nro. 4200 relativo a su hermana I., en tanto se trata de dos hermanos, y si bien se han dictado dos pronunciamientos diferentes en primera instancia, la problemática es abarcativa de los dos menores, dándose tratamiento diferenciado porque no se dispuso su acumulación antes del dictado de la sentencia por el juez de grado.  Ni tampoco fue pedida por la Sra. Asesora de Incapaces actuante. (art. 190, 194 y ccs del CPCC).  De lo que resulta que han de dictarse dos sentencias respecto de estos dos hermanos menores.-</w:t>
      </w:r>
    </w:p>
    <w:p>
      <w:pPr>
        <w:pStyle w:val="[Normal]"/>
        <w:spacing w:line="360" w:lineRule="auto"/>
        <w:ind w:firstLine="1134"/>
        <w:jc w:val="both"/>
        <w:rPr>
          <w:lang w:val="es-AR" w:eastAsia="es-AR" w:bidi="es-AR"/>
        </w:rPr>
      </w:pPr>
      <w:r>
        <w:rPr>
          <w:lang w:val="es-AR" w:eastAsia="es-AR" w:bidi="es-AR"/>
        </w:rPr>
        <w:t xml:space="preserve">Las problemáticas que directa o indirectamente afectaron a los niños han quedado reflejadas en los diversos informes obrantes en estos actuados, los que reseñaré de manera muy sucinta, sin perjuicio de volver sobre ellos más adelante, en la medida que resulte necesario.</w:t>
      </w:r>
    </w:p>
    <w:p>
      <w:pPr>
        <w:pStyle w:val="[Normal]"/>
        <w:spacing w:line="360" w:lineRule="auto"/>
        <w:ind w:firstLine="1134"/>
        <w:jc w:val="both"/>
        <w:rPr>
          <w:lang w:val="es-AR" w:eastAsia="es-AR" w:bidi="es-AR"/>
        </w:rPr>
      </w:pPr>
      <w:r>
        <w:rPr>
          <w:lang w:val="es-AR" w:eastAsia="es-AR" w:bidi="es-AR"/>
        </w:rPr>
        <w:t xml:space="preserve">Trátase aquí el caso  puntual de Benjamín, nacido el 23/10/2016, conforme partida adjuntada por el equipo de Protección .-</w:t>
      </w:r>
    </w:p>
    <w:p>
      <w:pPr>
        <w:pStyle w:val="[Normal]"/>
        <w:spacing w:line="360" w:lineRule="auto"/>
        <w:ind w:firstLine="1134"/>
        <w:jc w:val="both"/>
        <w:rPr>
          <w:lang w:val="es-AR" w:eastAsia="es-AR" w:bidi="es-AR"/>
        </w:rPr>
      </w:pPr>
      <w:r>
        <w:rPr>
          <w:lang w:val="es-AR" w:eastAsia="es-AR" w:bidi="es-AR"/>
        </w:rPr>
        <w:t xml:space="preserve">En efecto, la causa se inicia cuando el Servicio Local de Promoción y Protección de Derechos del Niño (SLPPDN), informó la adopción de una medida de abrigo el 29/07/2018  prevista en el art. 35 inc I ley 13.298 en relación al niño B. de 2 años a esa fecha (agregada electrónicamente en fecha 31/08/2018), invocando como fundamento el organismo que la situación del mencionado niño era de extremo riesgo así también como la de su hermana Irupé, efectivizándose la medida en el Hogar Convivencial de Niños y Niñas de Pergamino, donde fue llevado para su protección, señalándose que una de las motivaciones de riesgo se configuraba dentro de su grupo familiar y el entorno social que lo rodeaba producto de la ingesta de sustancias tóxicas y conductas delictivas por parte de los hermanos mayores Aarón y Eloy.-  Diciendo textualmente el informe de abrigo que "no ha logrado su madre protegerlos y preservarlos de tales riesgos".-</w:t>
      </w:r>
    </w:p>
    <w:p>
      <w:pPr>
        <w:pStyle w:val="[Normal]"/>
        <w:spacing w:line="360" w:lineRule="auto"/>
        <w:ind w:firstLine="1134"/>
        <w:jc w:val="both"/>
        <w:rPr>
          <w:lang w:val="es-AR" w:eastAsia="es-AR" w:bidi="es-AR"/>
        </w:rPr>
      </w:pPr>
      <w:r>
        <w:rPr>
          <w:lang w:val="es-AR" w:eastAsia="es-AR" w:bidi="es-AR"/>
        </w:rPr>
        <w:t xml:space="preserve">A fs. 8/9 se decreta la legalidad de la medida, a fs. 12 intervino la asesora de Incapaces, a fs. 16 luce reserva del acta del contacto personal del Juez de grado con el niño  (art. 12 CDN).-</w:t>
      </w:r>
    </w:p>
    <w:p>
      <w:pPr>
        <w:pStyle w:val="[Normal]"/>
        <w:spacing w:line="360" w:lineRule="auto"/>
        <w:ind w:firstLine="1134"/>
        <w:jc w:val="both"/>
        <w:rPr>
          <w:lang w:val="es-AR" w:eastAsia="es-AR" w:bidi="es-AR"/>
        </w:rPr>
      </w:pPr>
      <w:r>
        <w:rPr>
          <w:lang w:val="es-AR" w:eastAsia="es-AR" w:bidi="es-AR"/>
        </w:rPr>
        <w:t xml:space="preserve">Hay constancias en fs. 26 y fs. 31/34 del seguimiento e informe del Hogar Convivencial y del Servicio Local de Protección en fecha 18/10/2019 que dan cuenta que si bien el niño tuvo contacto con su progenitora durante un tiempo y que en un principio pernoctaba en el hogar materno los fines de semana, luego dejo de hacerlo porque por la noche concurrían al domicilio amigos de los hermanos mayores, personas todas desconocidas indicando además que no había familia ampliada dispuesta a colaborar con la crianza de B., circunstancia recabada en el informe de conclusión del PER por el cual el Servicio Local de Promoción y Protección de Derechos del Niño a fs. 28/30, indicándose que el Hogar Convivencial frente a esto, era la alternativa mas conveniente.-</w:t>
      </w:r>
    </w:p>
    <w:p>
      <w:pPr>
        <w:pStyle w:val="[Normal]"/>
        <w:spacing w:line="360" w:lineRule="auto"/>
        <w:ind w:firstLine="1134"/>
        <w:jc w:val="both"/>
        <w:rPr>
          <w:lang w:val="es-AR" w:eastAsia="es-AR" w:bidi="es-AR"/>
        </w:rPr>
      </w:pPr>
      <w:r>
        <w:rPr>
          <w:lang w:val="es-AR" w:eastAsia="es-AR" w:bidi="es-AR"/>
        </w:rPr>
        <w:t xml:space="preserve">También la causa da cuenta que a fs. 35 y 41 se inicia el proceso tendiente a obtener la declaración de adoptabilidad y que se celebró audiencia dispuesto por el art. 12 de la ley 14.528 donde compareció la Progenitora de la menor junto con su apoyo el Curador Oficial Dr. Eugenio Junoy y el patrocinio letrado de la progenitora, dando cuenta que esta manifestó que no quería dar a sus hijos en adopción, ordenándose informes psicológicos psiquiátricos socioambientales que se agregaron electrónicamente, todos realizados por el Equipo Interdisciplinario del Juzgado de Familia (fs. 43/46 y 47/49), glosados  en fecha 20/12/2019.-</w:t>
      </w:r>
    </w:p>
    <w:p>
      <w:pPr>
        <w:pStyle w:val="[Normal]"/>
        <w:spacing w:line="360" w:lineRule="auto"/>
        <w:ind w:firstLine="1134"/>
        <w:jc w:val="both"/>
        <w:rPr>
          <w:lang w:val="es-AR" w:eastAsia="es-AR" w:bidi="es-AR"/>
        </w:rPr>
      </w:pPr>
      <w:r>
        <w:rPr>
          <w:lang w:val="es-AR" w:eastAsia="es-AR" w:bidi="es-AR"/>
        </w:rPr>
        <w:t xml:space="preserve">En fecha 28/2/2020 se ordenó oficio al Servicio Local para que informe situación de B. y en fecha 9/03/2020 (fs. 58) se celebró audiencia con el menor  y en presencia de la representante del Ministerio Pupilar.-</w:t>
      </w:r>
    </w:p>
    <w:p>
      <w:pPr>
        <w:pStyle w:val="[Normal]"/>
        <w:spacing w:line="360" w:lineRule="auto"/>
        <w:ind w:firstLine="1134"/>
        <w:jc w:val="both"/>
        <w:rPr>
          <w:lang w:val="es-AR" w:eastAsia="es-AR" w:bidi="es-AR"/>
        </w:rPr>
      </w:pPr>
      <w:r>
        <w:rPr>
          <w:lang w:val="es-AR" w:eastAsia="es-AR" w:bidi="es-AR"/>
        </w:rPr>
        <w:t xml:space="preserve">En fecha 3/06/2020 luce dictamen de la Asesora, en fecha 1/7/2020 se agregó dictamen del Servicio Local, corriendo nueva vista a la funcionaria quien la contesta en fecha 14/7/2020.-</w:t>
      </w:r>
    </w:p>
    <w:p>
      <w:pPr>
        <w:pStyle w:val="[Normal]"/>
        <w:spacing w:line="360" w:lineRule="auto"/>
        <w:ind w:firstLine="1134"/>
        <w:jc w:val="both"/>
        <w:rPr>
          <w:lang w:val="es-AR" w:eastAsia="es-AR" w:bidi="es-AR"/>
        </w:rPr>
      </w:pPr>
      <w:r>
        <w:rPr>
          <w:lang w:val="es-AR" w:eastAsia="es-AR" w:bidi="es-AR"/>
        </w:rPr>
        <w:t xml:space="preserve">Esta enumeración cronológica muestra los derroteros de la presente causa, la intervención múltiple de diversos órganos del Estado: tanto los que dependen del Poder Ejecutivo, así como también el equipo interdisciplinario del Tribunal de Familia, el control jurisdiccional de lo realizado por el Juez de grado, así como la intervención del Ministerio Público a través de las dos Asesoras de Incapaces de este Departamento Judicial, y del Curador Oficial de Alienados.-</w:t>
      </w:r>
    </w:p>
    <w:p>
      <w:pPr>
        <w:pStyle w:val="[Normal]"/>
        <w:spacing w:line="360" w:lineRule="auto"/>
        <w:ind w:firstLine="1134"/>
        <w:jc w:val="both"/>
        <w:rPr>
          <w:lang w:val="es-AR" w:eastAsia="es-AR" w:bidi="es-AR"/>
        </w:rPr>
      </w:pPr>
      <w:r>
        <w:rPr>
          <w:lang w:val="es-AR" w:eastAsia="es-AR" w:bidi="es-AR"/>
        </w:rPr>
        <w:t xml:space="preserve">Pero este esfuerzo multidireccional y multiorgánico también muestra la impotencia del Estado a través de sus órganos, para resolver la situación de un infante que desde </w:t>
      </w:r>
      <w:r>
        <w:rPr>
          <w:b/>
          <w:lang w:val="es-AR" w:eastAsia="es-AR" w:bidi="es-AR"/>
        </w:rPr>
        <w:t xml:space="preserve">el año 2018 </w:t>
      </w:r>
      <w:r>
        <w:rPr>
          <w:lang w:val="es-AR" w:eastAsia="es-AR" w:bidi="es-AR"/>
        </w:rPr>
        <w:t xml:space="preserve">se encuentra con una medida de abrigo, prorrogada en el tiempo y viviendo en el Hogar Convivencial, sin perspectivas de que dicha situación cambie, salvo que se adopten soluciones definitivas o tendientes a dar otra alternativa para modificar este estado de cosas, a lo que aspira esta sentencia.-</w:t>
      </w:r>
    </w:p>
    <w:p>
      <w:pPr>
        <w:pStyle w:val="[Normal]"/>
        <w:spacing w:line="360" w:lineRule="auto"/>
        <w:ind w:firstLine="1134"/>
        <w:jc w:val="both"/>
        <w:rPr>
          <w:lang w:val="es-AR" w:eastAsia="es-AR" w:bidi="es-AR"/>
        </w:rPr>
      </w:pPr>
      <w:r>
        <w:rPr>
          <w:lang w:val="es-AR" w:eastAsia="es-AR" w:bidi="es-AR"/>
        </w:rPr>
        <w:t xml:space="preserve">En síntesis y sobre la situación real de Benjamín quedó probado que desde aquella fecha  y hasta el presente, continúa con una medida de abrigo viviendo en el Hogar Convivencial, o sea sigue institucionalizado sin que se haya logrado una alternativa.-</w:t>
      </w:r>
    </w:p>
    <w:p>
      <w:pPr>
        <w:pStyle w:val="[Normal]"/>
        <w:spacing w:line="360" w:lineRule="auto"/>
        <w:ind w:firstLine="1134"/>
        <w:jc w:val="both"/>
        <w:rPr>
          <w:lang w:val="es-AR" w:eastAsia="es-AR" w:bidi="es-AR"/>
        </w:rPr>
      </w:pPr>
      <w:r>
        <w:rPr>
          <w:lang w:val="es-AR" w:eastAsia="es-AR" w:bidi="es-AR"/>
        </w:rPr>
        <w:t xml:space="preserve">6) RESOLUCION: Para comenzar acudo al precedente Reg. 154 Folio 618 fecha 15/12/2020, de la Excma. Cámara de Apelación en lo Civil y Comercial de Azul donde la distinguida colega Dra. Lucrecia Comparato en un brillante primer voto resume de modo lúcido y contundente el tema que nos ocupa, que resulta aquí aplicable señalando "que la cuestión traída a juzgamiento traduce uno de los conflictos más álgidos y sensibles del Derecho de Familia, y se conecta a numerosas cuestiones, como lo son el rol de la familia biológica, las políticas públicas de fortalecimiento familiar, el derecho del niño a vivir en una familia que lo contenga, proteja y cuide, la necesidad de poner fin a una situación de indefinición y provisoriedad que se mantiene en el tiempo en perjuicio de las personas menores de edad involucradas, entre otras de igual trascendencia (ver Kemelmajer de Carlucci, Aída y Herrera, Marisa, "Familia de origen vs. familia adoptiva: De las difíciles disyuntivas que involucra la adopción", LL 2011-F-225; entre otros; esta Sala, causas n° 58.609 "Méndez Acevedo…" del 20.05.2014, n° 62.000 "Constantino…" del 29.12.2017, n° 64.338 "Frías…" del 24.09.2019, entre otras)".-</w:t>
      </w:r>
    </w:p>
    <w:p>
      <w:pPr>
        <w:pStyle w:val="[Normal]"/>
        <w:spacing w:line="360" w:lineRule="auto"/>
        <w:ind w:firstLine="1134"/>
        <w:jc w:val="both"/>
        <w:rPr>
          <w:lang w:val="es-AR" w:eastAsia="es-AR" w:bidi="es-AR"/>
        </w:rPr>
      </w:pPr>
      <w:r>
        <w:rPr>
          <w:lang w:val="es-AR" w:eastAsia="es-AR" w:bidi="es-AR"/>
        </w:rPr>
        <w:t xml:space="preserve">"Al respecto, y tal como ha puesto de resalto la jurisprudencia, el punto de partida de todo análisis en que los derechos del niño estén afectados es la Convención Internacional de Derechos del Niño (CIDN), la cual goza en nuestro ordenamiento de jerarquía constitucional desde la reforma del año 1994 (conf. art. 75 inc. 22); y cuyo principio rector exige a las instituciones públicas y privadas atender al interés superior del niño cuando se tomen decisiones que conciernan a su persona.  Este principio debe ser entendido desde una comprensión integral y armónica de todas las directivas contenidas en la Convención (ver CCC Mercedes, Sala I, en causa "M., D. s/ Medida de abrigo" del 08.11.2013, publicado en "Revista de Derecho de Familia y de la Persona", La Ley, enero de 2014, pág. 86 y ss; y en causa n° 113.401 "S. M., s/ Art. 19 C.I.D.N." del 23.06.2011, LLBA, octubre de 2011, pág. 1034 y ss; entre otras).  Así, el art. 7.1 prescribe que el niño tiene derecho desde que nace a un nombre, a adquirir una nacionalidad y, en la medida de lo posible, a conocer a sus padres y a ser cuidado por ellos.  Concordantemente, el art. 8.1 dice que los Estados partes se comprometen a respetar el derecho del niño a preservar su identidad, incluidos la nacionalidad, el nombre y las relaciones familiares de conformidad con la ley sin injerencias ilícitas.  A su vez, el art. 9.1 prescribe que los Estados partes deben velar por que el niño no sea separado de sus padres contra la voluntad de éstos, excepto cuando -a reserva de revisión judicial- las autoridades competentes determinen, de conformidad con la ley y los procedimientos aplicables, que tal separación es necesaria por su interés superior.  Y agrega a continuación que esa determinación puede ser necesaria, entre otros motivos, cuando el niño sea objeto de maltrato o descuido por parte de sus padres".-</w:t>
      </w:r>
    </w:p>
    <w:p>
      <w:pPr>
        <w:pStyle w:val="[Normal]"/>
        <w:spacing w:line="360" w:lineRule="auto"/>
        <w:ind w:firstLine="1134"/>
        <w:jc w:val="both"/>
        <w:rPr>
          <w:lang w:val="es-AR" w:eastAsia="es-AR" w:bidi="es-AR"/>
        </w:rPr>
      </w:pPr>
      <w:r>
        <w:rPr>
          <w:lang w:val="es-AR" w:eastAsia="es-AR" w:bidi="es-AR"/>
        </w:rPr>
        <w:t xml:space="preserve">"Y en la misma línea se enmarca la legislación interna aplicable al caso de autos, la cual resulta ser aquélla contenida en el Código Civil y Comercial de la Nación (ley 26.994 promulgada según Decreto 1795/2014 y publicado en el Boletín Oficial N° 32.985 del 8.10.2014; con la modificación introducida por la ley 27.077 cuyo art. 1° sustituyó el art. 7° de aquella y dispuso su entrada en vigencia a partir del día 01.08.2015) y sus leyes complementarias -en lo que aquí interesa, ley nacional 26.061 y leyes provinciales 13.298 y 14.528-".-</w:t>
      </w:r>
    </w:p>
    <w:p>
      <w:pPr>
        <w:pStyle w:val="[Normal]"/>
        <w:spacing w:line="360" w:lineRule="auto"/>
        <w:ind w:firstLine="1134"/>
        <w:jc w:val="both"/>
        <w:rPr>
          <w:b/>
          <w:lang w:val="es-AR" w:eastAsia="es-AR" w:bidi="es-AR"/>
        </w:rPr>
      </w:pPr>
      <w:r>
        <w:rPr>
          <w:lang w:val="es-AR" w:eastAsia="es-AR" w:bidi="es-AR"/>
        </w:rPr>
        <w:t xml:space="preserve">"Al respecto, se observa que el art. 35 bis de la ley 13.298 y el art. 39 de la ley 26.061 regulan, mediante un tipo jurídico abierto, las denominadas medidas excepcionales de protección o medidas de abrigo, que de modo restrictivo y ante la concurrencia de ciertas circunstancias especiales pueden dictar los organismos administrativos, y cuyo elemento o particularidad reside en la separación temporal y provisional de un niño de su grupo familiar de origen -tal como la oportunamente dictada por el Servicio Local de Protección de la ciudad de Olavarría respecto de los niños Rodrigo y Priscila, dando origen a los presentes actuados-." Cfr Reg. 154/2020 CAP Azul".-</w:t>
      </w:r>
    </w:p>
    <w:p>
      <w:pPr>
        <w:pStyle w:val="[Normal]"/>
        <w:spacing w:line="360" w:lineRule="auto"/>
        <w:ind w:firstLine="1134"/>
        <w:jc w:val="both"/>
        <w:rPr>
          <w:lang w:val="es-AR" w:eastAsia="es-AR" w:bidi="es-AR"/>
        </w:rPr>
      </w:pPr>
      <w:r>
        <w:rPr>
          <w:lang w:val="es-AR" w:eastAsia="es-AR" w:bidi="es-AR"/>
        </w:rPr>
        <w:t xml:space="preserve">También voy a detenerme en que la situación de abrigo  de Benjamín se ha dictado el 30 de agosto de 2018 y se ha prolongado en forma sistemática, sin hallar soluciones, tanto es así que la propia sentencia puesta en crisis la prolonga por 6 meses más, o sea adopta como solución prorrogarlo.-</w:t>
      </w:r>
    </w:p>
    <w:p>
      <w:pPr>
        <w:pStyle w:val="[Normal]"/>
        <w:spacing w:line="360" w:lineRule="auto"/>
        <w:ind w:firstLine="1134"/>
        <w:jc w:val="both"/>
        <w:rPr>
          <w:lang w:val="es-AR" w:eastAsia="es-AR" w:bidi="es-AR"/>
        </w:rPr>
      </w:pPr>
      <w:r>
        <w:rPr>
          <w:lang w:val="es-AR" w:eastAsia="es-AR" w:bidi="es-AR"/>
        </w:rPr>
        <w:t xml:space="preserve">Esto ha sido desplegado también como un punto de crítica de la Sra. Asesora en tanto subraya el tiempo que ha transcurrido desde que quedara institucionalizado y ciertamente le asiste razón.  En el caso concreto esta medida ha dejado de ser excepcional para transformarse en permanente.-</w:t>
      </w:r>
    </w:p>
    <w:p>
      <w:pPr>
        <w:pStyle w:val="[Normal]"/>
        <w:spacing w:line="360" w:lineRule="auto"/>
        <w:ind w:firstLine="1134"/>
        <w:jc w:val="both"/>
        <w:rPr>
          <w:lang w:val="es-AR" w:eastAsia="es-AR" w:bidi="es-AR"/>
        </w:rPr>
      </w:pPr>
      <w:r>
        <w:rPr>
          <w:lang w:val="es-AR" w:eastAsia="es-AR" w:bidi="es-AR"/>
        </w:rPr>
        <w:t xml:space="preserve">Aquí reitero los conceptos vertidos en el precedente Reg. 154 Folio 618 del 15/12/20220 del voto de la colega Dra. Lucrecia Comparato donde señalara conceptos que comparto: "Siendo</w:t>
      </w:r>
      <w:r>
        <w:rPr>
          <w:b/>
          <w:lang w:val="es-AR" w:eastAsia="es-AR" w:bidi="es-AR"/>
        </w:rPr>
        <w:t xml:space="preserve"> </w:t>
      </w:r>
      <w:r>
        <w:rPr>
          <w:lang w:val="es-AR" w:eastAsia="es-AR" w:bidi="es-AR"/>
        </w:rPr>
        <w:t xml:space="preserve">que la nota caracterizante de estas medidas resulta ser su excepcionalidad, las disposiciones normativas que rigen la materia ponen de resalto que las mismas sólo podrán ser ordenadas cuando en el núcleo de convivencia se encuentren vulnerados los derechos del niño o adolescente por mediar circunstancias graves que amenacen o causen perjuicio a la integridad física, psíquica o social de la persona menor de edad; por ser ésta víctima de abuso, grave descuido, trato negligente o malos tratos por parte de sus progenitores o convivientes y no resultare posible o procedente la exclusión del hogar de aquélla persona que causare el daño; y/o por requerirlo el niño o adolescente en virtud de resultarle insostenible su situación de vida en su grupo de convivencia (conf. art. 35 bis ley 13.298; art. 35.2 y 35.4 decreto 300/05; art. 39 ley 26.061; art. 39 decreto 415/2006; arts. 9°, 19 y cc CIDN; entre otros)".-</w:t>
      </w:r>
    </w:p>
    <w:p>
      <w:pPr>
        <w:pStyle w:val="[Normal]"/>
        <w:spacing w:line="360" w:lineRule="auto"/>
        <w:ind w:firstLine="1134"/>
        <w:jc w:val="both"/>
        <w:rPr>
          <w:lang w:val="es-AR" w:eastAsia="es-AR" w:bidi="es-AR"/>
        </w:rPr>
      </w:pPr>
      <w:r>
        <w:rPr>
          <w:lang w:val="es-AR" w:eastAsia="es-AR" w:bidi="es-AR"/>
        </w:rPr>
        <w:t xml:space="preserve">"Y si bien durante el tiempo de duración de esta medida excepcional de protección (cuyo plazo no puede exceder de 90 días, prorrogables por única vez y en forma fundada por otros 90 días), la intervención estatal y de los distintos efectores involucrados debe tener como objetivo principal la reversión de las condiciones de vulneración de derechos presentes en el grupo familiar de origen y la consiguiente restitución del niño o adolescente a dicho núcleo de convivencia (art. 35 bis y ss ley 13.298; art. 39 y ss ley 26.061; ver Herrera, Marisa, en "Tratado de Derecho de Familia", obra colectiva dirigida por Aída Kemelmajer de Carlucci, Marisa Herrera y Nora Lloveras, Rubinzal-Culzoni, Santa Fe, 2014, tomo III, pág. 251), cuando la misma fracasare por incumplimiento o por motivos imputables a los progenitores, tutores o familiares a cargo, o se advirtiere la existencia de cualquier situación que coloque al niño, niña o adolescente en estado de vulnerabilidad de sus derechos; el organismo administrativo deberá informar esta situación al Juez de Familia y peticionar, si correspondiere, la declaración de la situación de adoptabilidad (art. 35 bis ley 13.298)".-</w:t>
      </w:r>
    </w:p>
    <w:p>
      <w:pPr>
        <w:pStyle w:val="[Normal]"/>
        <w:spacing w:line="360" w:lineRule="auto"/>
        <w:ind w:firstLine="1134"/>
        <w:jc w:val="both"/>
        <w:rPr>
          <w:lang w:val="es-AR" w:eastAsia="es-AR" w:bidi="es-AR"/>
        </w:rPr>
      </w:pPr>
      <w:r>
        <w:rPr>
          <w:lang w:val="es-AR" w:eastAsia="es-AR" w:bidi="es-AR"/>
        </w:rPr>
        <w:t xml:space="preserve">"Siguiendo esa línea, el Código Civil y Comercial incorpora al ordenamiento jurídico argentino la regulación del proceso de Declaración Judicial de Situación de Adoptabilidad -el cual que ya tenía fuerte raigambre en la práctica judicial bajo diferentes denominaciones (Herrera, Marisa, "Tratado de Derecho de Familia…", ya citada, tomo III, pág. 225 y sig.)-, como un proceso judicial autónomo que constituye un puente entre el Sistema de Protección Integral de Derechos de Niños, Niñas y Adolescentes receptado en las normas precedentemente citadas y el instituto de la adopción.  Se trata entonces de una figura tendiente a poner fin a la incertidumbre que gira en torno a un niño en situación de vulnerabilidad, en virtud de la configuración de una situación de grave vulneración de sus derechos fundamentales en el ámbito familiar de origen, lo que imposibilita que pueda permanecer o regresar a su núcleo social primario.  Decisión judicial que resuelve que, en el interés del niño, éste debe ver satisfecho su derecho a vivir en familia mediante la figura de la adopción, lo que implica poner fin al trabajo con la familia de origen o ampliada y, a partir de allí, la intervención se dirige a esta inserción en otro grupo familiar (ver Videtta, Carolina, "El proceso de adopción y su interacción con el Sistema de Protección Integral de Derechos de Niños, Niñas y Adolescentes", Suplemento Especial "Nuevo Código Civil y Comercial de la Nación. Familia: Filiación y Responsabilidad parental", LL 20/05/2015, pág. 113 y ss; Roveda, Eduardo y Alonso Reina, Carla, "Código Civil y Comercial de la Nación Comentado", dirigido por Julio C. Rivera y Graciela Medina, T. II, pág. 440; esta Sala, causas n° 63012 "Baez" del 05.07.2018, n° 64.338 "Frías…" del 24.09.2019, entre otras)".-</w:t>
      </w:r>
    </w:p>
    <w:p>
      <w:pPr>
        <w:pStyle w:val="[Normal]"/>
        <w:spacing w:line="360" w:lineRule="auto"/>
        <w:ind w:firstLine="1134"/>
        <w:jc w:val="both"/>
        <w:rPr>
          <w:lang w:val="es-AR" w:eastAsia="es-AR" w:bidi="es-AR"/>
        </w:rPr>
      </w:pPr>
      <w:r>
        <w:rPr>
          <w:lang w:val="es-AR" w:eastAsia="es-AR" w:bidi="es-AR"/>
        </w:rPr>
        <w:t xml:space="preserve">Como se vislumbra la medida de abrigo ha sido una constante desde el año 2018 y si bien tuvo su razón de ser para aventar un riesgo, no puede mantenerse esta situación sin vulnerar la normativa señalada.-</w:t>
      </w:r>
    </w:p>
    <w:p>
      <w:pPr>
        <w:pStyle w:val="[Normal]"/>
        <w:spacing w:line="360" w:lineRule="auto"/>
        <w:ind w:firstLine="1134"/>
        <w:jc w:val="both"/>
        <w:rPr>
          <w:lang w:val="es-AR" w:eastAsia="es-AR" w:bidi="es-AR"/>
        </w:rPr>
      </w:pPr>
      <w:r>
        <w:rPr>
          <w:lang w:val="es-AR" w:eastAsia="es-AR" w:bidi="es-AR"/>
        </w:rPr>
        <w:t xml:space="preserve">No puede convertirse la excepcionalidad en una regla como así tampoco admitirse que la situación de B. continué indefinidamente, situación denunciada por la Asesora en su queja.-</w:t>
      </w:r>
    </w:p>
    <w:p>
      <w:pPr>
        <w:pStyle w:val="[Normal]"/>
        <w:spacing w:line="360" w:lineRule="auto"/>
        <w:ind w:firstLine="1134"/>
        <w:jc w:val="both"/>
        <w:rPr>
          <w:lang w:val="es-AR" w:eastAsia="es-AR" w:bidi="es-AR"/>
        </w:rPr>
      </w:pPr>
      <w:r>
        <w:rPr>
          <w:lang w:val="es-AR" w:eastAsia="es-AR" w:bidi="es-AR"/>
        </w:rPr>
        <w:t xml:space="preserve">Frente a esto la solicitud de la Representante Pupilar es atinada, en cuanto acude a los propios remedios que la ley consagra para dar solución a este estado de cosas.-</w:t>
      </w:r>
    </w:p>
    <w:p>
      <w:pPr>
        <w:pStyle w:val="[Normal]"/>
        <w:spacing w:line="360" w:lineRule="auto"/>
        <w:ind w:firstLine="1134"/>
        <w:jc w:val="both"/>
        <w:rPr>
          <w:lang w:val="es-AR" w:eastAsia="es-AR" w:bidi="es-AR"/>
        </w:rPr>
      </w:pPr>
      <w:r>
        <w:rPr>
          <w:lang w:val="es-AR" w:eastAsia="es-AR" w:bidi="es-AR"/>
        </w:rPr>
        <w:t xml:space="preserve">En tal sentido replico lo expuesto por la colega de Azul Dra. Lucrecia Comparato en similar precedente en cuanto señalara las posibilidades normativas existentes: "Es así que el art. 607 del Código prevé tres supuestos en los cuales es posible dictar la declaración judicial de situación de adoptabilidad, siendo el que aquí interesa el previsto en el inc. c), que dispone lo siguiente: "La declaración judicial de la situación de adoptabilidad se dicta si: (…) c. las medidas excepcionales tendientes a que el niño, niña o adolescente permanezca en su familia de origen o ampliada, no han dado resultado en un plazo máximo de ciento ochenta días.  Vencido el plazo máximo sin revertirse las causas que motivaron la medida, el organismo administrativo de protección de derechos del niño, niña o adolescente que tomó la decisión debe dictaminar inmediatamente sobre la situación de adoptabilidad.  Dicho dictamen se debe comunicar al juez interviniente dentro del plazo de veinticuatro horas. La declaración judicial de la situación de adoptabilidad no puede ser dictada si algún familiar o referente afectivo de niño, niña o adolescente ofrece asumir su guarda o tutela y tal pedido es considerado adecuado al interés de éste…".-</w:t>
      </w:r>
    </w:p>
    <w:p>
      <w:pPr>
        <w:pStyle w:val="[Normal]"/>
        <w:spacing w:line="360" w:lineRule="auto"/>
        <w:ind w:firstLine="1134"/>
        <w:jc w:val="both"/>
        <w:rPr>
          <w:lang w:val="es-AR" w:eastAsia="es-AR" w:bidi="es-AR"/>
        </w:rPr>
      </w:pPr>
      <w:r>
        <w:rPr>
          <w:lang w:val="es-AR" w:eastAsia="es-AR" w:bidi="es-AR"/>
        </w:rPr>
        <w:t xml:space="preserve">"De este modo, el Código admite que varias situaciones que pueden culminar en la adopción de un niño provengan de una intervención frustrada o negativa del sistema de protección integral de derechos de niños, niñas y adolescentes.  Es decir, que en el plazo de 90 días extensible por un lapso igual por única vez y por resolución fundada, no se haya podido lograr el reintegro del niño a su hogar en virtud de no haberse revertido las causas que motivaron la medida; situación fáctica frente a la cual las leyes de protección referidas ut-supra obligan al organismo de protección de derechos interviniente a dictaminar sobre la posible declaración de situación de adoptabilidad".-</w:t>
      </w:r>
    </w:p>
    <w:p>
      <w:pPr>
        <w:pStyle w:val="[Normal]"/>
        <w:spacing w:line="360" w:lineRule="auto"/>
        <w:ind w:firstLine="1134"/>
        <w:jc w:val="both"/>
        <w:rPr>
          <w:lang w:val="es-AR" w:eastAsia="es-AR" w:bidi="es-AR"/>
        </w:rPr>
      </w:pPr>
      <w:r>
        <w:rPr>
          <w:lang w:val="es-AR" w:eastAsia="es-AR" w:bidi="es-AR"/>
        </w:rPr>
        <w:t xml:space="preserve">"La declaración judicial en situación de adoptabilidad resulta ser entonces, conforme se anticipara, el proceso bisagra entre ambas legislaciones y esferas de intervención. La primera, de carácter administrativa, tendiente a que el niño regrese con su familia de origen si es posible, pero si no lo es, llevar a cabo rápidamente todas aquellas medidas que permitan al juez pasar a la segunda etapa judicial que regula la legislación civil: declarar la situación de adoptabilidad.  Y esta decisión judicial habrá de fundarse entonces en un dictamen que elevará el órgano administrativo de protección de derechos que tuvo un tiempo prudencial (180 días o seis meses) para trabajar en profundidad con la familia de origen o ampliada y analizar si, efectivamente, el niño puede regresar o no con ellos.  Y al respecto, se ha sostenido que esta postura legislativa que se sigue no es caprichosa, sino que está a tono con la estructura y funcionalidad que la ley 26.061 le otorga al sistema de protección integral, cuya intervención mixta -administrativa-judicial- no sólo está presente en el dictado de medidas excepcionales, sino también en la decisión final de que un niño vea satisfecho su derecho de vivir en familia a través de la adopción (Herrera, Marisa, comentario al artículo 607 del Código Civil y Comercial, en obra colectiva "Código Civil y Comercial de la Nación Comentado", dirigida por Ricardo Lorenzetti, tomo IV, pág. 92 y ss)." Cfr Fallo Azul voto Dra Lucrecia Comparato.-</w:t>
      </w:r>
    </w:p>
    <w:p>
      <w:pPr>
        <w:pStyle w:val="[Normal]"/>
        <w:spacing w:line="360" w:lineRule="auto"/>
        <w:ind w:firstLine="1134"/>
        <w:jc w:val="both"/>
        <w:rPr>
          <w:lang w:val="es-AR" w:eastAsia="es-AR" w:bidi="es-AR"/>
        </w:rPr>
      </w:pPr>
      <w:r>
        <w:rPr>
          <w:lang w:val="es-AR" w:eastAsia="es-AR" w:bidi="es-AR"/>
        </w:rPr>
        <w:t xml:space="preserve">Voy a atender la crítica de la Sra. Asesora de Incapaces en punto a la imposibilidad de revertir las causas que llevaron a la protección de la menor mediante el abrigo, y que el juez de grado consideró superadas.- Lleva razón la apelante en que no se ha logrado la reversión esperada, y es mas, la situación se ha agravado, conforme surge de la documental agregada como medida para mejor proveer por esta Alzada.-</w:t>
      </w:r>
    </w:p>
    <w:p>
      <w:pPr>
        <w:pStyle w:val="[Normal]"/>
        <w:spacing w:line="360" w:lineRule="auto"/>
        <w:ind w:firstLine="1134"/>
        <w:jc w:val="both"/>
        <w:rPr>
          <w:lang w:val="es-AR" w:eastAsia="es-AR" w:bidi="es-AR"/>
        </w:rPr>
      </w:pPr>
      <w:r>
        <w:rPr>
          <w:lang w:val="es-AR" w:eastAsia="es-AR" w:bidi="es-AR"/>
        </w:rPr>
        <w:t xml:space="preserve">Ciertamente uno de los puntos que motivaron la intervención inicial del Servicio Local de protección en el año 2018 fue la presencia en la casa de dos hermanos mayores con problemas de adicción, y el ingreso de gente desconocida, posibles amigos de los mismos que ponían en riesgo a los hermanos más pequeños, entre ellos B..-</w:t>
      </w:r>
    </w:p>
    <w:p>
      <w:pPr>
        <w:pStyle w:val="[Normal]"/>
        <w:spacing w:line="360" w:lineRule="auto"/>
        <w:ind w:firstLine="1134"/>
        <w:jc w:val="both"/>
        <w:rPr>
          <w:lang w:val="es-AR" w:eastAsia="es-AR" w:bidi="es-AR"/>
        </w:rPr>
      </w:pPr>
      <w:r>
        <w:rPr>
          <w:lang w:val="es-AR" w:eastAsia="es-AR" w:bidi="es-AR"/>
        </w:rPr>
        <w:t xml:space="preserve">Pues bien, lo valorado por el Juez como uno de los puntos fundantes de la denegatoria fue precisamente que se reportaba en los informes que esos hermanos habían iniciado tratamiento de adicciones y estaban alojados en centros terapéuticos, y que de tal modo uno de los factores de peligro tenido en cuenta había cesado.-</w:t>
      </w:r>
    </w:p>
    <w:p>
      <w:pPr>
        <w:pStyle w:val="[Normal]"/>
        <w:spacing w:line="360" w:lineRule="auto"/>
        <w:ind w:firstLine="1134"/>
        <w:jc w:val="both"/>
        <w:rPr>
          <w:lang w:val="es-AR" w:eastAsia="es-AR" w:bidi="es-AR"/>
        </w:rPr>
      </w:pPr>
      <w:r>
        <w:rPr>
          <w:lang w:val="es-AR" w:eastAsia="es-AR" w:bidi="es-AR"/>
        </w:rPr>
        <w:t xml:space="preserve">Pero el informe agregado en fecha muy reciente (31/03/2021) a esta causa por parte del Servicio Local de Promoción y Protección de los Derechos del Niño de Pergamino, glosado en archivo PDF a la causa y traído como medida de mejor proveer indican todo lo contrario.  Y es de vital importancia la valoración del mismo.-</w:t>
      </w:r>
    </w:p>
    <w:p>
      <w:pPr>
        <w:pStyle w:val="[Normal]"/>
        <w:spacing w:line="360" w:lineRule="auto"/>
        <w:ind w:firstLine="1134"/>
        <w:jc w:val="both"/>
        <w:rPr>
          <w:b/>
          <w:lang w:val="es-AR" w:eastAsia="es-AR" w:bidi="es-AR"/>
        </w:rPr>
      </w:pPr>
      <w:r>
        <w:rPr>
          <w:lang w:val="es-AR" w:eastAsia="es-AR" w:bidi="es-AR"/>
        </w:rPr>
        <w:t xml:space="preserve">O sea pocas semanas atrás dicho Organismo se presenta a través de su Coordinadora Dra. Carolina Farías haciendo saber que en los términos del art. 35 de la ley 14537 modificada por ley 13298 el 31 de marzo se ha adoptado una medida de abrigo con relación a la niña Isabela Yoseline R., nacida el 3/01/2019 (conforme partida que se adjunta) domiciliada en Méjico 631 de esta ciudad y se ha dispuesto el lugar de cumplimiento de la medida en el Hogar Convivencial de calle Florencio Sanchez de esta ciudad, relatando puntualmente los miembros del Servicio local cual es la problemática que originó la medida de abrigo, textualmente " a raíz de un seguimiento que se realiza en la familia de la niña, se detecta que según surge del testimonio de vecinos, Lorena (la progenitora) estaría atravesada por una fuerte conflictiva vincular con sus hijos, quienes tienen problemas de adicción y conflicto con la ley penal.  Que entra sale gente extraña y que en varias oportunidades se suscitan fuertes discusiones con violencia física incluida, los vecinos manifiestan preocupación por la niña a la que ven desprotegida atento a que su progenitora se desborda por los conflictos que tiene con los hijos más grandes.  Ante esta preocupante situación actual de Lorena y contexto en que se encuentra, se toma la media para resguardar la integridad del niño".-</w:t>
      </w:r>
    </w:p>
    <w:p>
      <w:pPr>
        <w:pStyle w:val="[Normal]"/>
        <w:spacing w:line="360" w:lineRule="auto"/>
        <w:ind w:firstLine="1134"/>
        <w:jc w:val="both"/>
        <w:rPr>
          <w:lang w:val="es-AR" w:eastAsia="es-AR" w:bidi="es-AR"/>
        </w:rPr>
      </w:pPr>
      <w:r>
        <w:rPr>
          <w:lang w:val="es-AR" w:eastAsia="es-AR" w:bidi="es-AR"/>
        </w:rPr>
        <w:t xml:space="preserve">En fecha 6 de abril de 2021 luce providencia del Juez de Familia que legaliza el abrigo solicitado.-</w:t>
      </w:r>
    </w:p>
    <w:p>
      <w:pPr>
        <w:pStyle w:val="[Normal]"/>
        <w:spacing w:line="360" w:lineRule="auto"/>
        <w:ind w:firstLine="1134"/>
        <w:jc w:val="both"/>
        <w:rPr>
          <w:lang w:val="es-AR" w:eastAsia="es-AR" w:bidi="es-AR"/>
        </w:rPr>
      </w:pPr>
      <w:r>
        <w:rPr>
          <w:lang w:val="es-AR" w:eastAsia="es-AR" w:bidi="es-AR"/>
        </w:rPr>
        <w:t xml:space="preserve">Lo que provocara el disgusto de la Asesora en sus agravios sin duda ha de ser atendido.  Este nuevo pedido de abrigo y la situación de violencia descripta dentro del marco familiar relativo a la única menor que había quedado viviendo con su progenitora y hermana de Benjamín, muestra sin duda que a la fecha la situación de violencia, peligro y conflictiva vincular no ha cesado, y que los hermanos mayores que supuestamente se habían retirado de la casa para tratar sus adicciones han vuelto a la casa materna.- De tal modo que esa circunstancia evaluada por el aquo, se ha modificado, tanto es así que el Servicio de Protección Local ha pedido el abrigo de la única menor que quedaba con la madre, Isabela de dos años; para protegerla, sería irracional considerar el regreso de B. a la misma casa; o seguir insistiendo en una medida de abrigo que lo mantiene en un Hogar Convivencial desde el año 2018 vulnerándose todos los plazos en tanto dichas medidas son restrictivas y excepcionales.- </w:t>
      </w:r>
    </w:p>
    <w:p>
      <w:pPr>
        <w:pStyle w:val="[Normal]"/>
        <w:spacing w:line="360" w:lineRule="auto"/>
        <w:ind w:firstLine="1134"/>
        <w:jc w:val="both"/>
        <w:rPr>
          <w:lang w:val="es-AR" w:eastAsia="es-AR" w:bidi="es-AR"/>
        </w:rPr>
      </w:pPr>
      <w:r>
        <w:rPr>
          <w:lang w:val="es-AR" w:eastAsia="es-AR" w:bidi="es-AR"/>
        </w:rPr>
        <w:t xml:space="preserve">Podrá decirse que el informe es posterior al dictado de la sentencia, es cierto pero, esta prueba ingresada como medida para mejor proveer y ofrecida por la Representante Pupilar es de vital importancia para entender hacia donde ha de buscarse el supremo interés del  menor.  Que no aparece precisamente en el núcleo familiar tal como se expuso puesto que allí se volvería a los mismos o  peores riesgos que se quisieron aventar cuando se decidió el abrigo.  No puede obviarse esta información de alta importancia en el dictado de esta sentencia, en tanto se extrae de ella circunstancias acreditadas de real peligro para B.-</w:t>
      </w:r>
    </w:p>
    <w:p>
      <w:pPr>
        <w:pStyle w:val="[Normal]"/>
        <w:spacing w:line="360" w:lineRule="auto"/>
        <w:ind w:firstLine="1134"/>
        <w:jc w:val="both"/>
        <w:rPr>
          <w:lang w:val="es-AR" w:eastAsia="es-AR" w:bidi="es-AR"/>
        </w:rPr>
      </w:pPr>
      <w:r>
        <w:rPr>
          <w:lang w:val="es-AR" w:eastAsia="es-AR" w:bidi="es-AR"/>
        </w:rPr>
        <w:t xml:space="preserve">Es ilustrativo el informe presentado por el Servicio de Protección Local para evidenciar la profunda problemática de la progenitora, su entorno actualizado y la imposibilidad de revertir eso, textualmente el informe dice "Desde este Servicio Local en varias oportunidades se le ha brindado de manera personal la limpieza del lugar. Se le gestionó una fumigación para su vivienda (ya que había roedores). Cabe aclarar que el espacio que ocupa Lorena (la madre) junto con su hija consta de una pequeña cocina, una habitación y un baño, no cuenta con patio, ya que es una casa que comparte con su tío materno, quien, según ella, acumula objetos en desuso en el patio y llena la casa de roedores.  Desde la Secretaria se le gestionó un volquete para aque el grupo familiar realizar ala limpieza del predio, lo cual se vio trunco porque el Sr. Reynaudi desistió de desprenderse de todas las cosas acumuladas" . El informe Local también refiere que "se entrevistó con Lorena la progenitora, quien se muestra angustiada, manifestando que ella no puede hacer nada con sus hijos más grandes, que uno es adicto y el otro psiquiátrico, responsabiliza a su entorno por la situación que tiene que atravesar, manifiesta "que nadie la apoya nunca, que desde la  justicia lo único que quieren es sacarle a sus hijos, manifiesta que ira a consultar a la Secretaria de Derechos Humanos y va a denunciar a la Asesora".  "Se le explica en que esa medida es a los efectos de revertir esta situación que viene arrastrando hace tiempo y que es para resguardar la integridad de los pequeños".-</w:t>
      </w:r>
    </w:p>
    <w:p>
      <w:pPr>
        <w:pStyle w:val="[Normal]"/>
        <w:spacing w:line="360" w:lineRule="auto"/>
        <w:ind w:firstLine="1134"/>
        <w:jc w:val="both"/>
        <w:rPr>
          <w:lang w:val="es-AR" w:eastAsia="es-AR" w:bidi="es-AR"/>
        </w:rPr>
      </w:pPr>
      <w:r>
        <w:rPr>
          <w:lang w:val="es-AR" w:eastAsia="es-AR" w:bidi="es-AR"/>
        </w:rPr>
        <w:t xml:space="preserve">En la conclusión diagnóstica el equipo interviniente dice "Se trata de una familia monoparental, atravesada por diversas conflictivas que no han podido resolverse a través de los años, y por lo tanto se han acentuado cada vez mas. Lorena nunca ha sido debidamente tratada por su salud mental, lo que le trajo problemas a la hora de cumplir con el rol materno. Sus hijos mas grandes crecieron en un entorno de violencia extrema y en la etapa en que Lorena (la progenitora) consumía estupefacientes, sumado a ello cabe resaltar que ella ni los niños cuentan con una familia ampliada que pueda colaborar en el resguardo de los pequeños mas vulnerables, ni siquiera con Lorena y su cuestión mental.  También se puede destacar que a pesar de haberse hecho lo necesario desde algunas reparticiones, nunca fue suficiente atento a que mas allá de las intervenciones y la buena predisposición de Lorena nunca se ha conseguido de que realice un tratamiento correctamente".-</w:t>
      </w:r>
    </w:p>
    <w:p>
      <w:pPr>
        <w:pStyle w:val="[Normal]"/>
        <w:spacing w:line="360" w:lineRule="auto"/>
        <w:ind w:firstLine="1134"/>
        <w:jc w:val="both"/>
        <w:rPr>
          <w:lang w:val="es-AR" w:eastAsia="es-AR" w:bidi="es-AR"/>
        </w:rPr>
      </w:pPr>
      <w:r>
        <w:rPr>
          <w:lang w:val="es-AR" w:eastAsia="es-AR" w:bidi="es-AR"/>
        </w:rPr>
        <w:t xml:space="preserve">Indica como meta que la progenitora inicie sus tratamientos y pueda mejorar sus condiciones habitacionales.-</w:t>
      </w:r>
    </w:p>
    <w:p>
      <w:pPr>
        <w:pStyle w:val="[Normal]"/>
        <w:spacing w:line="360" w:lineRule="auto"/>
        <w:ind w:firstLine="1134"/>
        <w:jc w:val="both"/>
        <w:rPr>
          <w:lang w:val="es-AR" w:eastAsia="es-AR" w:bidi="es-AR"/>
        </w:rPr>
      </w:pPr>
      <w:r>
        <w:rPr>
          <w:lang w:val="es-AR" w:eastAsia="es-AR" w:bidi="es-AR"/>
        </w:rPr>
        <w:t xml:space="preserve">Este informe agregado en el mes en curso, (31/03/2021) que refiere a la más pequeña de las hermanas , se trae aquí porque muestra sin duda alguna que la problemática está presente, que ahora abarca a la tercer niña de dos años y medio, y que lejos de solucionarse desde que Benjamín  fuera institucionalizado en el año 2018 ha crecido, aumentado y complicado, sin que las sucesivas medidas de abrigo haya permitido mejorar o crear alguna alternativa válida, ni los esfuerzos de los distintos organismos del Estado que han intervenido hayan alcanzado mejoría o solución.-</w:t>
      </w:r>
    </w:p>
    <w:p>
      <w:pPr>
        <w:pStyle w:val="[Normal]"/>
        <w:spacing w:line="360" w:lineRule="auto"/>
        <w:ind w:firstLine="1134"/>
        <w:jc w:val="both"/>
        <w:rPr>
          <w:lang w:val="es-AR" w:eastAsia="es-AR" w:bidi="es-AR"/>
        </w:rPr>
      </w:pPr>
      <w:r>
        <w:rPr>
          <w:lang w:val="es-AR" w:eastAsia="es-AR" w:bidi="es-AR"/>
        </w:rPr>
        <w:t xml:space="preserve">Respecto de la falta de consentimiento de la progenitora y la entrevista con el niño , que el juez ha evaluado como otro elemento para evitar la declaración de situación de adoptabilidad, puesto también en crisis por la Asesora de Incapaces, estimo que ha de ponerse en su justa medida.  Es que si bien el niño o adolescente es parte esencial en el proceso de declaración judicial de situación de adoptabilidad, en cuyo marco ha de respetarse su derecho a ser oído (arts. 608, 609 y cc del Código Civil y Comercial), lo cierto es que su deseo de permanecer con su familia de origen, en este caso con la madre, no resulta ser un impedimento para la declaración de su estado de adoptabilidad cuando existan circunstancias objetivas de las que se desprenda la existencia de una situación de grave vulneración de sus derechos humanos fundamentales en su ámbito familiar de origen y la no reversión de dicha situación durante la vigencia de la medida de protección; pues sostener lo contrario atentaría contra su interés superior.  Que a diferencia de ello, la voluntad del niño o adolescente que cuente con edad y grado de madurez suficiente sí será determinante y, consiguientemente, vinculante, en una etapa posterior del proceso, esto es, cuando se resuelva iniciar una vinculación con una nueva familia que pretenda su adopción (conf. art. 617 incs. a), b) y d) del Código Civil y Comercial; Herrera, Marisa, "Manual de Derecho de las Familias", Abeledo-Perrot, Buenos Aires, 2015, págs. 561 y ss y 588 y ss).-</w:t>
      </w:r>
    </w:p>
    <w:p>
      <w:pPr>
        <w:pStyle w:val="[Normal]"/>
        <w:spacing w:line="360" w:lineRule="auto"/>
        <w:ind w:firstLine="1134"/>
        <w:jc w:val="both"/>
        <w:rPr>
          <w:lang w:val="es-AR" w:eastAsia="es-AR" w:bidi="es-AR"/>
        </w:rPr>
      </w:pPr>
      <w:r>
        <w:rPr>
          <w:lang w:val="es-AR" w:eastAsia="es-AR" w:bidi="es-AR"/>
        </w:rPr>
        <w:t xml:space="preserve">Este derecho a ser oído del menor y que su opinión sea valorada conforme su edad y madurez, indica también analizar cuidadosamente las circunstancias del caso ponderándolas en relación con el resto de las connotaciones del derecho que está en juego (art. 12 de la Convención sobre los Derechos del Niño, los arts. 2, 3, 19, 24 y 27 de la Ley Nacional Nº 26.061 y los arts. 26, 113, 595, 639 y 707 del Código Civil y Comercial).-</w:t>
      </w:r>
    </w:p>
    <w:p>
      <w:pPr>
        <w:pStyle w:val="[Normal]"/>
        <w:spacing w:line="360" w:lineRule="auto"/>
        <w:ind w:firstLine="1134"/>
        <w:jc w:val="both"/>
        <w:rPr>
          <w:lang w:val="es-AR" w:eastAsia="es-AR" w:bidi="es-AR"/>
        </w:rPr>
      </w:pPr>
      <w:r>
        <w:rPr>
          <w:lang w:val="es-AR" w:eastAsia="es-AR" w:bidi="es-AR"/>
        </w:rPr>
        <w:t xml:space="preserve">Trátase aquí de un menor nacido el 23 de octubre de 2016, o sea que al momento del abrigo tenía 2 años de edad y a la entrevista 3 años aproximadamente, con lo cual las posibilidades de expresarse medidas en relación a su grado de madurez son muy acotadas, tomando mayor entidad la necesaria valoración de las circunstancias que lo rodean.-</w:t>
      </w:r>
    </w:p>
    <w:p>
      <w:pPr>
        <w:pStyle w:val="[Normal]"/>
        <w:spacing w:line="360" w:lineRule="auto"/>
        <w:ind w:firstLine="1134"/>
        <w:jc w:val="both"/>
        <w:rPr>
          <w:lang w:val="es-AR" w:eastAsia="es-AR" w:bidi="es-AR"/>
        </w:rPr>
      </w:pPr>
      <w:r>
        <w:rPr>
          <w:lang w:val="es-AR" w:eastAsia="es-AR" w:bidi="es-AR"/>
        </w:rPr>
        <w:t xml:space="preserve">Conviene repasar los precedentes en tal sentido:  </w:t>
      </w:r>
    </w:p>
    <w:p>
      <w:pPr>
        <w:pStyle w:val="[Normal]"/>
        <w:spacing w:line="360" w:lineRule="auto"/>
        <w:ind w:firstLine="1134"/>
        <w:jc w:val="both"/>
        <w:rPr>
          <w:lang w:val="es-AR" w:eastAsia="es-AR" w:bidi="es-AR"/>
        </w:rPr>
      </w:pPr>
      <w:r>
        <w:rPr>
          <w:lang w:val="es-AR" w:eastAsia="es-AR" w:bidi="es-AR"/>
        </w:rPr>
        <w:t xml:space="preserve">"Si bien si todo Niño, Niña o Adolescente, sin distinción, tiene derecho a ser oído, en cualquier forma que se manifieste, ello no conlleva a que su opinión sea valorada en la decisión a dictar pues ello no es claramente una garantía exigible a favor de un niño -no tiene el mismo peso la opinión de un niño de 4 años que el de uno de 13 años-.  De entenderse lo contrario la doctrina de la protección integral se tergirvesaria y dejaría de cumplir justamente con una de las primordiales garantías de la Convención Sobre los Derechos del Niño CC0103 MP 161767 28 S 01/03/2018 Juez ZAMPINI (SD) Carátula: M. ,P. R. c/ A. ,E. s/ Cuidado Personal de HijosMagistrados Votantes: Zampini-GerezTribunal Origen: JF0500M.-</w:t>
      </w:r>
    </w:p>
    <w:p>
      <w:pPr>
        <w:pStyle w:val="[Normal]"/>
        <w:spacing w:line="360" w:lineRule="auto"/>
        <w:ind w:firstLine="1134"/>
        <w:jc w:val="both"/>
        <w:rPr>
          <w:lang w:val="es-AR" w:eastAsia="es-AR" w:bidi="es-AR"/>
        </w:rPr>
      </w:pPr>
      <w:r>
        <w:rPr>
          <w:lang w:val="es-AR" w:eastAsia="es-AR" w:bidi="es-AR"/>
        </w:rPr>
        <w:t xml:space="preserve">Respecto de la progenitora, le asiste razón a la Asesora de Incapaces cuando dice que se ha tenido una mirada adultocéntrica, en cuanto han de evaluarse que la sola manifestación negativa de la madre, ha de confrontarse con lo que el niño  presenta  en la realidad: que hace 3 años que no vive con su madre, que está en un Hogar Convivencial, que al principio la llevaba a pernoctar a su casa pero que luego ya no la llevó más, la situación particular que la madre presenta la que luego detallaré y la problemática de que los hermanos mayores que necesitaban tratamiento de adicciones y han vuelto a la casa materna, con la presencia de terceros extraños ingresando a la casa.  Con todo lo que ello implica de riesgoso para B..-</w:t>
      </w:r>
    </w:p>
    <w:p>
      <w:pPr>
        <w:pStyle w:val="[Normal]"/>
        <w:spacing w:line="360" w:lineRule="auto"/>
        <w:ind w:firstLine="1134"/>
        <w:jc w:val="both"/>
        <w:rPr>
          <w:lang w:val="es-AR" w:eastAsia="es-AR" w:bidi="es-AR"/>
        </w:rPr>
      </w:pPr>
      <w:r>
        <w:rPr>
          <w:lang w:val="es-AR" w:eastAsia="es-AR" w:bidi="es-AR"/>
        </w:rPr>
        <w:t xml:space="preserve">Comparto lo que el sentenciante expone en el punto e) como principio general y relativo al derecho de permanecer con la familia biológica y los standares indicados por los Tratados que cita así como las fuentes legales (Ley 26.061), pero disiento en la interpretación que formula sobre las razones socio económicas y la carencia de recursos materiales que rodean a la progenitora y que han condicionado su conducta, así como la limitación de su capacidad que requieren protección especial, porque ello no es el fundamento que lleva a la Asesora a pedir la declaración de adoptabilidad ni tampoco lo que la queja trae para ser abordada por este Tribunal.-</w:t>
      </w:r>
    </w:p>
    <w:p>
      <w:pPr>
        <w:pStyle w:val="[Normal]"/>
        <w:spacing w:line="360" w:lineRule="auto"/>
        <w:ind w:firstLine="1134"/>
        <w:jc w:val="both"/>
        <w:rPr>
          <w:lang w:val="es-AR" w:eastAsia="es-AR" w:bidi="es-AR"/>
        </w:rPr>
      </w:pPr>
      <w:r>
        <w:rPr>
          <w:lang w:val="es-AR" w:eastAsia="es-AR" w:bidi="es-AR"/>
        </w:rPr>
        <w:t xml:space="preserve">Por el contrario, diversos son los argumentos que dan respuesta a esta cuestión.-</w:t>
      </w:r>
    </w:p>
    <w:p>
      <w:pPr>
        <w:pStyle w:val="[Normal]"/>
        <w:spacing w:line="360" w:lineRule="auto"/>
        <w:ind w:firstLine="1134"/>
        <w:jc w:val="both"/>
        <w:rPr>
          <w:lang w:val="es-AR" w:eastAsia="es-AR" w:bidi="es-AR"/>
        </w:rPr>
      </w:pPr>
      <w:r>
        <w:rPr>
          <w:lang w:val="es-AR" w:eastAsia="es-AR" w:bidi="es-AR"/>
        </w:rPr>
        <w:t xml:space="preserve">Resultan ilustrativas las reflexiones adoptadas en el fallo de Azul mencionado y aquí las aplico "Conforme el ordenamiento jurídico vigente, un estándar regional exige respetar el derecho del niño a vivir en familia, siendo en principio la familia biológica la institución primordial para que los niños y adolescentes desarrollen el ejercicio pleno de sus derechos y, por tanto, la que debe ser objeto prioritario de protección y principal destinatario de las medidas de acción positiva a cuya adopción el Estado se encuentra obligado en pos de lograr su fortalecimiento económico y social (art. 7° y cc de la Convención sobre los Derechos del Niño; art. 75 inc. 23 de la Constitución nacional; Corte Interamericana de Derechos Humanos -en adelante CIDH- en autos "Fornerón e hija vs. Argentina", del 27.04.2012; CIDH, Opinión Consultiva 17/2008, párrafos 62-70; arts. 7°, 10 y cc de la ley 26.061 y decreto reglamentario 415/2006; art. 3° y cc de la ley 13.298).-</w:t>
      </w:r>
    </w:p>
    <w:p>
      <w:pPr>
        <w:pStyle w:val="[Normal]"/>
        <w:spacing w:line="360" w:lineRule="auto"/>
        <w:ind w:firstLine="1134"/>
        <w:jc w:val="both"/>
        <w:rPr>
          <w:lang w:val="es-AR" w:eastAsia="es-AR" w:bidi="es-AR"/>
        </w:rPr>
      </w:pPr>
      <w:r>
        <w:rPr>
          <w:lang w:val="es-AR" w:eastAsia="es-AR" w:bidi="es-AR"/>
        </w:rPr>
        <w:t xml:space="preserve">"Sin embargo no es menos cierto que, conforme lo dispone también expresamente el ordenamiento jurídico vigente, ello será así en tanto el grupo familiar esté en condiciones de cumplir con las obligaciones de cuidado, crianza y protección.  Y ello pues el derecho del niño a vivir en su núcleo familiar de origen, si bien resulta ser un derecho humano fundamental, no reviste carácter absoluto, pues como todo derecho tiene un límite: en el caso de autos, que su permanencia en el seno de su familia biológica sea contraria a su propio interés; esto es, que el derecho del niño a vivir con su familia de origen se halle en conflicto con el derecho a la integridad y dignidad de la persona menor de edad (art. 8° y cc de la Convención sobre los Derechos del Niño; art. 7°, 10, 37, 39, 41 y cc ley 26.061 y decreto reglamentario 415/2006; art. 35 bis y cc ley 13.298; CIDH, Opinión Consultiva 17/2008, párrafos 71-77; CIDH, en autos "Fornerón e hija vs. Argentina", del 27.04.2012; esta Sala, causas n° 63759 y n° 63760 "Indavera…", del 30.04.2019; n° 63.875 "Bustamante…", del 17.05.2019; n° 63.559 "Almeira…", del 11.06.2019; n° 64.338 "Frías…", del 24.09.2019; entre otras)".-</w:t>
      </w:r>
    </w:p>
    <w:p>
      <w:pPr>
        <w:pStyle w:val="[Normal]"/>
        <w:spacing w:line="360" w:lineRule="auto"/>
        <w:ind w:firstLine="1134"/>
        <w:jc w:val="both"/>
        <w:rPr>
          <w:lang w:val="es-AR" w:eastAsia="es-AR" w:bidi="es-AR"/>
        </w:rPr>
      </w:pPr>
      <w:r>
        <w:rPr>
          <w:lang w:val="es-AR" w:eastAsia="es-AR" w:bidi="es-AR"/>
        </w:rPr>
        <w:t xml:space="preserve">Y fue justamente ese el motivo que llevó al "organismo administrativo" de protección (conf. terminología del art. 607 inc. "c" del Código Civil y Comercial) a adoptar, en el año 2018 , las medidas de abrigo ya referidas respecto del menor  involucrado en el caso de marras; en atención a la reiterada y sistemática vulneración de diversos derechos fundamentales  y la ausencia absoluta de problematización de la progenitora respecto de dicha situación, proyectando las responsabilidades en terceros y desoyendo las diversas recomendaciones de los organismos administrativos y de las distintas instituciones intervinientes para procurar revertir dicho escenario." cfr voto de la Dra Lucrecia Comparato causa citada Cap Azul.-</w:t>
      </w:r>
    </w:p>
    <w:p>
      <w:pPr>
        <w:pStyle w:val="[Normal]"/>
        <w:spacing w:line="360" w:lineRule="auto"/>
        <w:ind w:firstLine="1134"/>
        <w:jc w:val="both"/>
        <w:rPr>
          <w:lang w:val="es-AR" w:eastAsia="es-AR" w:bidi="es-AR"/>
        </w:rPr>
      </w:pPr>
      <w:r>
        <w:rPr>
          <w:lang w:val="es-AR" w:eastAsia="es-AR" w:bidi="es-AR"/>
        </w:rPr>
        <w:t xml:space="preserve">En esa línea, remarco que el Informe del Organismo de Protección agregado a la causa trasmite el esfuerzo realizado para que esa familia mejore el estado de cosas, sin éxito alguno.  Es más, agravado por estos días, en que han regresado los dos hermanos mayores con problemas de adicción a la casa materna y reportado por el Servicio Local de Protección actuante.-</w:t>
      </w:r>
    </w:p>
    <w:p>
      <w:pPr>
        <w:pStyle w:val="[Normal]"/>
        <w:spacing w:line="360" w:lineRule="auto"/>
        <w:ind w:firstLine="1134"/>
        <w:jc w:val="both"/>
        <w:rPr>
          <w:lang w:val="es-AR" w:eastAsia="es-AR" w:bidi="es-AR"/>
        </w:rPr>
      </w:pPr>
      <w:r>
        <w:rPr>
          <w:lang w:val="es-AR" w:eastAsia="es-AR" w:bidi="es-AR"/>
        </w:rPr>
        <w:t xml:space="preserve">Ha de sumarse otro factor que complica todo el panorama protectorio: el estado de pandemia mundial provocado por el Covid que ha generado en nuestro país distintos decretos del Poder Ejecutivo Nacional y Provincial, así como Municipal que ordenan medidas de aislamiento y distanciamiento, que sin duda alguna provocan una dificultad mayor para acceder y brindar los controles del Estado en este particular abordaje, respecto de familias donde se evidencia una conflictiva profunda, que incluye aspectos vinculados a la salud física, psíquica de sus miembros dificultándose un plan de acción sistemático para contenerlos.- </w:t>
      </w:r>
    </w:p>
    <w:p>
      <w:pPr>
        <w:pStyle w:val="[Normal]"/>
        <w:spacing w:line="360" w:lineRule="auto"/>
        <w:ind w:firstLine="1134"/>
        <w:jc w:val="both"/>
        <w:rPr>
          <w:lang w:val="es-AR" w:eastAsia="es-AR" w:bidi="es-AR"/>
        </w:rPr>
      </w:pPr>
      <w:r>
        <w:rPr>
          <w:lang w:val="es-AR" w:eastAsia="es-AR" w:bidi="es-AR"/>
        </w:rPr>
        <w:t xml:space="preserve">Frente a este escenario fáctico de desamparo y extremo riesgo para la integridad física, psíquica y emocional de B., el cual fuera sostenido en un amplio lapso de tiempo (casi 3 años)  durante el cual la progenitora incumpliera todas las indicaciones formuladas desde los órganos administrativos tendientes a la restitución de los derechos fundamentales de sus hijos menores , en este caso Irupé; Benjamin y ahora Isabela (de dos años y medio) (recientemente institucionalizada también, con un abrigo en otra causa ) es que se adoptaron las medidas excepcionales de protección de derechos respecto de los mismos en el Hogar Convivencial.  De modo que es claro que la problemática antes aludida importa un riesgo y un daño para sus hijos menores que debe aventarse.-</w:t>
      </w:r>
    </w:p>
    <w:p>
      <w:pPr>
        <w:pStyle w:val="[Normal]"/>
        <w:spacing w:line="360" w:lineRule="auto"/>
        <w:ind w:firstLine="1134"/>
        <w:jc w:val="both"/>
        <w:rPr>
          <w:lang w:val="es-AR" w:eastAsia="es-AR" w:bidi="es-AR"/>
        </w:rPr>
      </w:pPr>
      <w:r>
        <w:rPr>
          <w:lang w:val="es-AR" w:eastAsia="es-AR" w:bidi="es-AR"/>
        </w:rPr>
        <w:t xml:space="preserve">Que en cuanto a la conducta desplegada por la progenitora y los resultados evidenciados durante la vigencia de las medidas de abrigo en ciernes, se observa que del informe inicial de adopción de medida de abrigo y plan estratégico de restitución de derechos, como así también de los informes de seguimiento elaborados por el Servicio Local -muchos de ellos en base a lo informado desde los Hogares-, se desprende en lo sustancial  la falta de progreso en cuanto a la reinserción al hogar materno, las dificultades exhibidas por la progenitora, el contexto de violencia provocado por los hermanos mayores con problemas de adicción de los que da cuenta el informe señalado y el resultado negativo de las medidas de abrigo adoptadas en virtud de la continuidad de las causas que dieron origen a las mismas.- La imposibilidad de la progenitora por su propia problemática para registrar y decodificar las necesidades cotidianas de los niños-</w:t>
      </w:r>
    </w:p>
    <w:p>
      <w:pPr>
        <w:pStyle w:val="[Normal]"/>
        <w:spacing w:line="360" w:lineRule="auto"/>
        <w:ind w:firstLine="1134"/>
        <w:jc w:val="both"/>
        <w:rPr>
          <w:lang w:val="es-AR" w:eastAsia="es-AR" w:bidi="es-AR"/>
        </w:rPr>
      </w:pPr>
      <w:r>
        <w:rPr>
          <w:lang w:val="es-AR" w:eastAsia="es-AR" w:bidi="es-AR"/>
        </w:rPr>
        <w:t xml:space="preserve">Si bien en un comienzo allá por el año 2018 el niño B. iba a pernoctar a la casa de su madre, luego eso se discontinuó hasta quedar sin posibilidades de implementarse.-</w:t>
      </w:r>
    </w:p>
    <w:p>
      <w:pPr>
        <w:pStyle w:val="[Normal]"/>
        <w:spacing w:line="360" w:lineRule="auto"/>
        <w:ind w:firstLine="1134"/>
        <w:jc w:val="both"/>
        <w:rPr>
          <w:lang w:val="es-AR" w:eastAsia="es-AR" w:bidi="es-AR"/>
        </w:rPr>
      </w:pPr>
      <w:r>
        <w:rPr>
          <w:lang w:val="es-AR" w:eastAsia="es-AR" w:bidi="es-AR"/>
        </w:rPr>
        <w:t xml:space="preserve">En el informe del Servicio Local se ve claramente como la progenitora imputa responsabilidad a su entorno por la situación que atraviesa, admite su impotencia para hacer algo con sus hijos mayores reconociendo que uno es adicto y el otro psiquiátrico, manifiesta que nadie la ayuda, responsabilizando y poniendo en cabeza de un otro, sin reconocer que se vio impedida de realizar un tratamiento en forma correcta, pese al apoyo prestado por las reparticiones del Estado que ya han sido enumeradas y que han actuado en forma múltiple en estos tres años.- </w:t>
      </w:r>
    </w:p>
    <w:p>
      <w:pPr>
        <w:pStyle w:val="[Normal]"/>
        <w:spacing w:line="360" w:lineRule="auto"/>
        <w:ind w:firstLine="1134"/>
        <w:jc w:val="both"/>
        <w:rPr>
          <w:lang w:val="es-AR" w:eastAsia="es-AR" w:bidi="es-AR"/>
        </w:rPr>
      </w:pPr>
      <w:r>
        <w:rPr>
          <w:lang w:val="es-AR" w:eastAsia="es-AR" w:bidi="es-AR"/>
        </w:rPr>
        <w:t xml:space="preserve">Que la problemática de la progenitora está expuesta en forma contundente en el Expte. Nro. 16.359 que ha sido ofrecido como prueba y tengo a la vista caratulado "Reynaudi María Lorena s/ determinación de la capacidad Jurídica" realizado el 25/09/2018 donde la Perito Siquiatra y el Perito Psicólogo del Equipo Técnico Auxiliar del Juzgado de Familia indican la patología que padece: trastorno de la personalidad límite, indicando que  "la enfermedad apareció después de los 18 años, indicando que requiere supervisión de terceros referente a la crianza de sus hijos, ámbitos en donde habitualmente aparecen situaciones de conflicto y estrés que le generan desbordes emocionales y situaciones donde se hace presente la violencia intrafamiliar".  Explican que en caso de descompensación de su patología puede requerir internación especializada.  Y describe el informe que Lorena tiene 4 hijos (A.V (17 años), E.V. (14 años), I.R. (18 años), B.R. (2 años).- En este informe no se registra a la más pequeña Joselin, porque nació con posterioridad.-</w:t>
      </w:r>
    </w:p>
    <w:p>
      <w:pPr>
        <w:pStyle w:val="[Normal]"/>
        <w:spacing w:line="360" w:lineRule="auto"/>
        <w:ind w:firstLine="1134"/>
        <w:jc w:val="both"/>
        <w:rPr>
          <w:lang w:val="es-AR" w:eastAsia="es-AR" w:bidi="es-AR"/>
        </w:rPr>
      </w:pPr>
      <w:r>
        <w:rPr>
          <w:lang w:val="es-AR" w:eastAsia="es-AR" w:bidi="es-AR"/>
        </w:rPr>
        <w:t xml:space="preserve">En dicho dictamen los expertos transcribieron la relación disfuncional que sostiene con los dos hijos más grandes a quienes califica con un adjetivo que no voy a transcribir aquí y los responsabiliza por su actual situación, insertándose allí por los Peritos frases tan violentas que considero no adecuadas reproducirlas pero que se encuentran agregadas en el texto del dictamen pericial de fs. 54/55 de la causa reseñada.-</w:t>
      </w:r>
    </w:p>
    <w:p>
      <w:pPr>
        <w:pStyle w:val="[Normal]"/>
        <w:spacing w:line="360" w:lineRule="auto"/>
        <w:ind w:firstLine="1134"/>
        <w:jc w:val="both"/>
        <w:rPr>
          <w:lang w:val="es-AR" w:eastAsia="es-AR" w:bidi="es-AR"/>
        </w:rPr>
      </w:pPr>
      <w:r>
        <w:rPr>
          <w:lang w:val="es-AR" w:eastAsia="es-AR" w:bidi="es-AR"/>
        </w:rPr>
        <w:t xml:space="preserve">En este derrotero judicial es que se le decreta a Maria Lorena Reynaudi la limitación de la capacidad y se le nombra como apoyo al Curador de Alienados en sentencia de fecha 15/05/2019 (fs. 65/72), ordenando una serie de controles que hoy, a la luz del informe proporcionado por el Servicio Local que pidió el abrigo de la más pequeña con fecha 31/03/2021 se ve han sido infructuosos para revertirle o mejorarle su estado.</w:t>
      </w:r>
    </w:p>
    <w:p>
      <w:pPr>
        <w:pStyle w:val="[Normal]"/>
        <w:spacing w:line="360" w:lineRule="auto"/>
        <w:ind w:firstLine="1134"/>
        <w:jc w:val="both"/>
        <w:rPr>
          <w:lang w:val="es-AR" w:eastAsia="es-AR" w:bidi="es-AR"/>
        </w:rPr>
      </w:pPr>
      <w:r>
        <w:rPr>
          <w:lang w:val="es-AR" w:eastAsia="es-AR" w:bidi="es-AR"/>
        </w:rPr>
        <w:t xml:space="preserve">Llegamos al mes de abril de 2021 y ese objetivo no se alcanzó, sino que por el contrario si acudimos al informe del Servicio Local de Protección podemos decir que se agravó.-</w:t>
      </w:r>
    </w:p>
    <w:p>
      <w:pPr>
        <w:pStyle w:val="[Normal]"/>
        <w:spacing w:line="360" w:lineRule="auto"/>
        <w:ind w:firstLine="1134"/>
        <w:jc w:val="both"/>
        <w:rPr>
          <w:lang w:val="es-AR" w:eastAsia="es-AR" w:bidi="es-AR"/>
        </w:rPr>
      </w:pPr>
      <w:r>
        <w:rPr>
          <w:lang w:val="es-AR" w:eastAsia="es-AR" w:bidi="es-AR"/>
        </w:rPr>
        <w:t xml:space="preserve">De todo lo expuesto surge sin duda  la existencia de las causas graves que motivaron la intervención de los organismos administrativos desde hace ya más de tres años, y que las mismas no han podido ser revertidas al momento actual; lo que ha implicado la abdicación aún involuntaria de los deberes de cuidado, contención y protección derivados de la responsabilidad parental, y la subsistencia de una situación de peligro para la salud, estabilidad, seguridad e integridad física, psíquica y emocional de B..-</w:t>
      </w:r>
    </w:p>
    <w:p>
      <w:pPr>
        <w:pStyle w:val="[Normal]"/>
        <w:spacing w:line="360" w:lineRule="auto"/>
        <w:ind w:firstLine="1134"/>
        <w:jc w:val="both"/>
        <w:rPr>
          <w:lang w:val="es-AR" w:eastAsia="es-AR" w:bidi="es-AR"/>
        </w:rPr>
      </w:pPr>
      <w:r>
        <w:rPr>
          <w:lang w:val="es-AR" w:eastAsia="es-AR" w:bidi="es-AR"/>
        </w:rPr>
        <w:t xml:space="preserve">Que la progenitora, lamentablemente no está en condiciones de asumir su función de cuidado ni ejercer las obligaciones derivadas de la responsabilidad parental de una manera estable y protectora de los derechos fundamentales de los niños.  Tal es así que de las diversas constancias obrantes en autos se desprende con claridad que la misma continúa negando o minimizando los hechos de profunda falta de cuidado y contención como así también los episodios de violencia intrafamiliar de los cuales sus hijos resultaron víctimas, con el agravante que son también los hermanos mayores con su problema de acciones quienes se erigen como potencial peligro respecto de los más chicos y que sin duda la progenitora no puede resolver.  Es más, en la ultima intervención colectada por el informe reseñado le hecha la culpa a la Asesora de Incapaces y a terceros.-</w:t>
      </w:r>
    </w:p>
    <w:p>
      <w:pPr>
        <w:pStyle w:val="[Normal]"/>
        <w:spacing w:line="360" w:lineRule="auto"/>
        <w:ind w:firstLine="1134"/>
        <w:jc w:val="both"/>
        <w:rPr>
          <w:lang w:val="es-AR" w:eastAsia="es-AR" w:bidi="es-AR"/>
        </w:rPr>
      </w:pPr>
      <w:r>
        <w:rPr>
          <w:lang w:val="es-AR" w:eastAsia="es-AR" w:bidi="es-AR"/>
        </w:rPr>
        <w:t xml:space="preserve">Y en ese contexto  es que hay que valorar su negativa a dar al niño en adopción.- </w:t>
      </w:r>
    </w:p>
    <w:p>
      <w:pPr>
        <w:pStyle w:val="[Normal]"/>
        <w:spacing w:line="360" w:lineRule="auto"/>
        <w:ind w:firstLine="1134"/>
        <w:jc w:val="both"/>
        <w:rPr>
          <w:lang w:val="es-AR" w:eastAsia="es-AR" w:bidi="es-AR"/>
        </w:rPr>
      </w:pPr>
      <w:r>
        <w:rPr>
          <w:lang w:val="es-AR" w:eastAsia="es-AR" w:bidi="es-AR"/>
        </w:rPr>
        <w:t xml:space="preserve">Por otra parte respecto del derecho a ser oído tanto de la madre y de B., hay que tener en cuenta que aquí se busca terminar con el estado de incertidumbre y prolongación indebida de medidas excepcionales como son las de abrigo, que se prolongaron en el tiempo, pero que aún no se ha iniciado el juicio de adopción y que será en ese marco donde buscará revalidarse el consenso del  menor y de la madre.-</w:t>
      </w:r>
    </w:p>
    <w:p>
      <w:pPr>
        <w:pStyle w:val="[Normal]"/>
        <w:spacing w:line="360" w:lineRule="auto"/>
        <w:ind w:firstLine="1134"/>
        <w:jc w:val="both"/>
        <w:rPr>
          <w:lang w:val="es-AR" w:eastAsia="es-AR" w:bidi="es-AR"/>
        </w:rPr>
      </w:pPr>
      <w:r>
        <w:rPr>
          <w:lang w:val="es-AR" w:eastAsia="es-AR" w:bidi="es-AR"/>
        </w:rPr>
        <w:t xml:space="preserve">Consecuentemente, se halla verificada en autos la situación de extremo riesgo y vulnerabilidad en que se halla inmersa B. la que ha generado profundas consecuencias en su desarrollo.  Y asimismo, se ha logrado acreditar también el comportamiento que frente a dicha situación adoptaron los adultos responsables de su cuidado, por lo que no cabe más que concluir que con el paso del tiempo ese contexto se ha visto consolidado y profundizado, en franco detrimento del efectivo goce de los derechos fundamentales de los niños.  Y la persistencia en una labor en la cual no se verifican resultados favorables y significativos, importa profundizar aún más la vulneración de los derechos de aquellos a quienes presuntamente se busca proteger, conduciendo a su revictimización y exigiendo, consiguientemente, el trazado de un punto final allí donde la situación se evidencia ya como irreversible.-</w:t>
      </w:r>
    </w:p>
    <w:p>
      <w:pPr>
        <w:pStyle w:val="[Normal]"/>
        <w:spacing w:line="360" w:lineRule="auto"/>
        <w:ind w:firstLine="1134"/>
        <w:jc w:val="both"/>
        <w:rPr>
          <w:lang w:val="es-AR" w:eastAsia="es-AR" w:bidi="es-AR"/>
        </w:rPr>
      </w:pPr>
      <w:r>
        <w:rPr>
          <w:lang w:val="es-AR" w:eastAsia="es-AR" w:bidi="es-AR"/>
        </w:rPr>
        <w:t xml:space="preserve">Como señala el bien fundado voto de la Dra. Comparato, integrante de la Sala I de la Excma. Cámara de Azul " Y en esa línea, ha señalado ya este tribunal que debe aceptarse que la intervención de los efectores del sistema en muchos casos no arroja resultados beneficiosos para la persona menor de edad, ya que algunos grupos familiares no permiten conjugar adecuadamente los intereses y necesidades de todos sus miembros en una medida equitativa. Por ese motivo, se impone un abordaje que trascienda a la familia como entidad grupal, y focalice a sus integrantes como individuos cuyos derechos deben ser garantizados independientemente de los del grupo. Porque si bien es loable la intervención del Estado en pos de procurar la unidad familiar y la continuidad de los niños con sus progenitores o, en su caso, con su familia ampliada, lo cierto es que esta actividad estatal tiene un límite, y éste está representado por el superior interés del niño.  Es así que, cumplida la actividad estatal para corregir las falencias o desigualdades en que la vida pudo haber colocado a los miembros del grupo familiar y acreditada la ausencia de resultados, es imperioso inclinar la balanza con toda premura, a favor de quien está más expuesto en esta cadena de inequidad; pues la constitucionalización del derecho de familia y la interpretación de sus normas bajo el prisma del principio pro homine, imponen la aplicación de políticas estatales proactivas tendientes a hacer cesar la afectación de derechos fundamentales de aquéllos que se hallan en situación de mayor vulnerabilidad y que no se encuentran en condiciones de elegir (ver Cám. Civ. y Com. de Trelew, Sala A, sentencia del 08.07.2011, Revista de Derecho de Familia, Abeledo Perrot, 2011-VI "Estado de Preadoptabilidad en las familias intervenidas", págs. 191/210; esta Sala, precedentes n° 61.094 "Gaitán", del 27.09.2016; n° 63759 y 63760 "Indavera…", del 30.04.2019; n° 63875 "Bustamante…", del 17.05.2019; n° 63.559 "Almeira…", del 11.06.2019; n° 64.338 "Frías…", del 24.09.2018, entre otros)".-</w:t>
      </w:r>
    </w:p>
    <w:p>
      <w:pPr>
        <w:pStyle w:val="[Normal]"/>
        <w:spacing w:line="360" w:lineRule="auto"/>
        <w:ind w:firstLine="1134"/>
        <w:jc w:val="both"/>
        <w:rPr>
          <w:lang w:val="es-AR" w:eastAsia="es-AR" w:bidi="es-AR"/>
        </w:rPr>
      </w:pPr>
      <w:r>
        <w:rPr>
          <w:lang w:val="es-AR" w:eastAsia="es-AR" w:bidi="es-AR"/>
        </w:rPr>
        <w:t xml:space="preserve">"De lo que se trata aquí es de  trasladar la carga de las responsabilidades respecto de los niños hacia otros adultos, quienes tendrán a su cargo restaurar los derechos de las personas menores de edad.  En definitiva, se trata de satisfacer el interés superior de los niños y los demás principios a su favor implicados, del mejor modo posible conforme las circunstancias, sin que ello implique necesariamente borrar la historia personal de las partes, sino dotar a los sujetos que se hallan en situación de vulnerabilidad de un ambiente que les permita crecer y desarrollarse (CCiv.Com. Necochea, en causa 10.264 "F., J.- C. Y L., A. s/ Privación de patria potestad", del 22.11.2015, publicado en el Dial.com).-</w:t>
      </w:r>
    </w:p>
    <w:p>
      <w:pPr>
        <w:pStyle w:val="[Normal]"/>
        <w:spacing w:line="360" w:lineRule="auto"/>
        <w:ind w:firstLine="1134"/>
        <w:jc w:val="both"/>
        <w:rPr>
          <w:lang w:val="es-AR" w:eastAsia="es-AR" w:bidi="es-AR"/>
        </w:rPr>
      </w:pPr>
      <w:r>
        <w:rPr>
          <w:lang w:val="es-AR" w:eastAsia="es-AR" w:bidi="es-AR"/>
        </w:rPr>
        <w:t xml:space="preserve">Es así que a la luz de lo expuesto -y frente a lo normado por los arts. 37 y cc de la ley 26.061; arts. 9°, 19 incs. c) y e), 31 incs. c), e) y f), 34, 35, 35 bis y cc de la ley 13.298; arts. 11 y cc de la ley 14.528; y art. 607 y cc del Código Civil y Comercial- no puede perderse de vista que frente al reclamo de los adultos, se encuentra el interés superior del niño.  De modo que no basta para cuestionar lo decidido respecto de Irupe  la invocación por parte de la progenitora de su deseo de vivir junto a sus hijos y del afecto recíproco existente entre ellos -sentimiento que está fuera de discusión y que fuera valorado por el propio juez actuante, en tanto lo que aquí se le exige es una actitud positiva de su parte que ponga en evidencia su voluntad inequívoca, hechos concretos que demuestren la adopción de un comportamiento adecuado a las circunstancias del caso y que sirva para garantizar la atención, cuidado, salud, educación y protección que los niños requieren; para lo cual no resulta suficiente el hecho de presentarse al proceso sin aportar elementos concretos que permitan torcer la solución del caso (esta Sala, causa n° 61.094 "Gaitán", del 27.09.2016).  Y ello en tanto, frente al contexto fáctico presente en autos y sucintamente descripto ut-supra, resulta evidente que la existencia de un vínculo biológico y de afecto entre la recurrente y sus hijos no puede de ningún modo justificar la voluntaria abdicación del respeto a derechos fundamentales e inalienables de los niños, como resultan ser el derecho a la integridad psicofísica, a la estabilidad emocional, a la salud, a la educación, y a vivir una vida libre de violencia".-</w:t>
      </w:r>
    </w:p>
    <w:p>
      <w:pPr>
        <w:pStyle w:val="[Normal]"/>
        <w:spacing w:line="360" w:lineRule="auto"/>
        <w:ind w:firstLine="1134"/>
        <w:jc w:val="both"/>
        <w:rPr>
          <w:lang w:val="es-AR" w:eastAsia="es-AR" w:bidi="es-AR"/>
        </w:rPr>
      </w:pPr>
      <w:r>
        <w:rPr>
          <w:lang w:val="es-AR" w:eastAsia="es-AR" w:bidi="es-AR"/>
        </w:rPr>
        <w:t xml:space="preserve">"Al respecto, la Corte Suprema de Justicia de la Nación tiene dicho que "…frente a las escasas posibilidades de brindar sostén y contención adecuadas, las actitudes bien intencionadas de la progenitora y su entorno no resultan suficientes para responder a las necesidades psicoemocionales de las niñas que han sufrido carencias afectivas desde temprana edad.  Cabe considerar que el interés primordial de las menores se encuentra debidamente ponderado en el fallo en recurso y que esta Corte no encuentra argumento decisivo para invalidar un pronunciamiento que en este aspecto no presenta defectos de motivación o razonamiento que justifiquen a su descalificación por la vía intentada…" (Ac. 1202 "A.M, M.A. y A.M.C s/ Protección especial", del 31.08.2010, publicado en elDial.com el 02.11.2010).-" Cfr fallo citado.-</w:t>
      </w:r>
    </w:p>
    <w:p>
      <w:pPr>
        <w:pStyle w:val="[Normal]"/>
        <w:spacing w:line="360" w:lineRule="auto"/>
        <w:ind w:firstLine="1134"/>
        <w:jc w:val="both"/>
        <w:rPr>
          <w:lang w:val="es-AR" w:eastAsia="es-AR" w:bidi="es-AR"/>
        </w:rPr>
      </w:pPr>
      <w:r>
        <w:rPr>
          <w:lang w:val="es-AR" w:eastAsia="es-AR" w:bidi="es-AR"/>
        </w:rPr>
        <w:t xml:space="preserve">Que en el caso de autos, no habiéndose verificado mejorías sensibles en plazos razonables -nótese que han transcurrido ya casi tres años desde la adopción de la medida excepcional de protección de derechos de B. - la satisfacción del interés superior de el exige que se garantice sin más dilaciones su derecho a contar con figuras significativas que les ofrezcan seguridad emocional y contención afectiva, viendo de este modo satisfecho su derecho a vivir en familia a partir de la inserción de los niños en otro grupo familiar distinto al de origen -en la medida en que, conforme se anticipara, ese sea su deseo-, pues están dadas las circunstancias excepcionales que así lo justifican y exigen (ver CSJN, Ac. 1202 XLIV "A. M., M. A. y A. M., C. s/ Protección especial", del 31.08.2010; esta Sala, causas n° 60.334 "Ramos…" ya citada, n° 60.690 "Siebenhaar…" ya citada, n° 63.759 y 63.760 "Indavera…" ya citadas, n° 63.559 "Almeira…" ya citada, entre otras).-</w:t>
      </w:r>
    </w:p>
    <w:p>
      <w:pPr>
        <w:pStyle w:val="[Normal]"/>
        <w:spacing w:line="360" w:lineRule="auto"/>
        <w:ind w:firstLine="1134"/>
        <w:jc w:val="both"/>
        <w:rPr>
          <w:lang w:val="es-AR" w:eastAsia="es-AR" w:bidi="es-AR"/>
        </w:rPr>
      </w:pPr>
      <w:r>
        <w:rPr>
          <w:lang w:val="es-AR" w:eastAsia="es-AR" w:bidi="es-AR"/>
        </w:rPr>
        <w:t xml:space="preserve">De tal modo acudiendo al sistema normativo en su totalidad previsto en  los arts. 595, 607 inc. c), 608, ss. y cc. del Código Civil y Comercial para la declaración judicial de la situación de adoptabilidad, el art. 11 y cc de la ley 14.528, el art. 9° inc. 1) y cc de la Convención de los Derechos del Niño, el art. 19 de la Convención Americana sobre Derechos Humanos, el art. 24 del Pacto Internacional de Derechos Civiles y Políticos y el art. 10 pto. 3º del Pacto Internacional de Derechos Económicos, Sociales y Culturales; que se han contemplado en autos las garantías procesales instituidas en beneficio de las partes intervinientes, el principio de inmediación y el derecho de los niños a ser oídos y a que su opinión sea efectivamente valorada en función de las circunstancias especiales de este caso ; y que existe la necesidad de poner fin al estado de incertidumbre e inseguridad jurídica propio del primer estadio de comprobación del desamparo de las personas menores de edad; propongo al acuerdo: hacer lugar a la queja traída por la Asesora de Incapaces,  revocando el fallo del Juez de Familia (art. 75 incs. 19 y 22 de la Constitución Nacional; art. 36 inc. 1º de la Constitución Provincial; y restante normativa, doctrina y jurisprudencia citada).-</w:t>
      </w:r>
    </w:p>
    <w:p>
      <w:pPr>
        <w:pStyle w:val="[Normal]"/>
        <w:spacing w:line="360" w:lineRule="auto"/>
        <w:ind w:firstLine="1134"/>
        <w:jc w:val="both"/>
        <w:rPr>
          <w:lang w:val="es-AR" w:eastAsia="es-AR" w:bidi="es-AR"/>
        </w:rPr>
      </w:pPr>
      <w:r>
        <w:rPr>
          <w:b/>
          <w:lang w:val="es-AR" w:eastAsia="es-AR" w:bidi="es-AR"/>
        </w:rPr>
        <w:t xml:space="preserve">Ello sin perjuicio del mantenimiento del contacto materno-filial en los términos y con los alcances que se dispongan por el Juez de Familia;</w:t>
      </w:r>
      <w:r>
        <w:rPr>
          <w:lang w:val="es-AR" w:eastAsia="es-AR" w:bidi="es-AR"/>
        </w:rPr>
        <w:t xml:space="preserve"> y de lo que eventualmente se resuelva al respecto en el marco del juicio de adopción (arts. 621, 627 inc. b y conc. del Código Civil y Comercial), oportunidad en la que habrá de escucharse nuevamente al niño y tener en cuenta su opinión según su edad y grado de madurez (arts. 617 inc. b y del Código Civil y Comercial y 25 de la ley 14.528), como así también tener en cuenta la situación de su hermana Irupé, y la recientemente institucionalizada de dos años y medio de edad,  siendo factible en ese momento recabar nuevos elementos de importancia para dirimir esta cuestión ( Sala Azul , causas n° 60.690 "Siebenhaar…", ya citada, n° 64879 "Peralta…" del 14.04.2020, entre otras).-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 </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Roberto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deducido por la Sra. Asesora de Incapaces, en consecuencia revocar el fallo del Juez de Familia.  Y declarar el estado de adoptabilidad del menor Benjamín G. N. R., con los alcances ya precisados respecto del mantenimiento de la comunicación con sus hermanos menores y su progenitora. Costas de Alzada por su orden, atento la naturaleza de las cuestiones planteadas (art. 68 del CPCC). </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Roberto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 apelación deducido por la Sra. Asesora de Incapaces, en consecuencia revocar el fallo del Juez de Familia.  Y declarar el estado de adoptabilidad del menor Benjamín G. N. R., con los alcances ya precisados respecto del mantenimiento de la comunicación con sus hermanos menores y su progenitora.</w:t>
      </w:r>
    </w:p>
    <w:p>
      <w:pPr>
        <w:pStyle w:val="[Normal]"/>
        <w:spacing w:line="360" w:lineRule="auto"/>
        <w:ind w:firstLine="1134"/>
        <w:jc w:val="both"/>
        <w:rPr>
          <w:lang w:val="es-AR" w:eastAsia="es-AR" w:bidi="es-AR"/>
        </w:rPr>
      </w:pPr>
      <w:r>
        <w:rPr>
          <w:lang w:val="es-AR" w:eastAsia="es-AR" w:bidi="es-AR"/>
        </w:rPr>
        <w:t xml:space="preserve">Costas de Alzada por su orden, dada la índole de las cuestiones planteadas (art. 68 del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AADBA@MPBA.GOV.AR</w:t>
      </w:r>
    </w:p>
    <w:p>
      <w:pPr>
        <w:pStyle w:val="[Normal]"/>
        <w:rPr>
          <w:color w:val="000000"/>
          <w:lang w:val="es-AR" w:eastAsia="es-AR" w:bidi="es-AR"/>
        </w:rPr>
      </w:pPr>
      <w:r>
        <w:rPr>
          <w:color w:val="000000"/>
          <w:lang w:val="es-AR" w:eastAsia="es-AR" w:bidi="es-AR"/>
        </w:rPr>
        <w:t xml:space="preserve">EJUNOY@MPBA.GOV.AR</w:t>
      </w:r>
    </w:p>
    <w:p>
      <w:pPr>
        <w:pStyle w:val="[Normal]"/>
        <w:rPr>
          <w:color w:val="000000"/>
          <w:lang w:val="es-AR" w:eastAsia="es-AR" w:bidi="es-AR"/>
        </w:rPr>
      </w:pPr>
      <w:r>
        <w:rPr>
          <w:color w:val="000000"/>
          <w:lang w:val="es-AR" w:eastAsia="es-AR" w:bidi="es-AR"/>
        </w:rPr>
        <w:t xml:space="preserve">MMENDI@MPBA.GOV.AR</w:t>
      </w:r>
    </w:p>
    <w:p>
      <w:pPr>
        <w:pStyle w:val="[Normal]"/>
        <w:rPr>
          <w:color w:val="000000"/>
          <w:lang w:val="es-AR" w:eastAsia="es-AR" w:bidi="es-AR"/>
        </w:rPr>
      </w:pPr>
      <w:r>
        <w:rPr>
          <w:color w:val="000000"/>
          <w:lang w:val="es-AR" w:eastAsia="es-AR" w:bidi="es-AR"/>
        </w:rPr>
        <w:t xml:space="preserve">GMASCIOTTA@MPBA.GOV.AR</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06/05/2021 09:56:50 -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06/05/2021 10:20:32 -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06/05/2021 10:22:36 -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06/05/2021 10:46:20 -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‰6p")è%.(-4Š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228002090005140813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4199 - 21 - REYNAUDI BENJAMIN GABRIEL NICANOR S/ GUARDA CON FINES DE ADOPCION</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‰6p")è%.(-4Š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228002090005140813</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n"/>
      <w:shd w:val="clear" w:color="auto" w:fill="auto"/>
      <w:spacing w:before="0" w:after="200" w:line="276"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