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60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319/322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4219-21</w:t>
      </w:r>
      <w:r>
        <w:rPr>
          <w:lang w:val="es-AR" w:eastAsia="es-AR" w:bidi="es-AR"/>
        </w:rPr>
        <w:t xml:space="preserve"> caratulada </w:t>
      </w:r>
      <w:r>
        <w:rPr>
          <w:b/>
          <w:lang w:val="es-AR" w:eastAsia="es-AR" w:bidi="es-AR"/>
        </w:rPr>
        <w:t xml:space="preserve">"</w:t>
      </w:r>
      <w:r>
        <w:rPr>
          <w:b/>
          <w:color w:val="000000"/>
          <w:lang w:val="es-AR" w:eastAsia="es-AR" w:bidi="es-AR"/>
        </w:rPr>
        <w:t xml:space="preserve">D ANDREA HECTOR OSCAR C/ COOPERACION MUTUAL PATRONAL SMSG  Y OTRO/A S/ DAÑOS Y PERJ.AUTOM. C/LES. O MUERTE (EXC.ESTADO)</w:t>
      </w:r>
      <w:r>
        <w:rPr>
          <w:b/>
          <w:lang w:val="es-AR" w:eastAsia="es-AR" w:bidi="es-AR"/>
        </w:rPr>
        <w:t xml:space="preserve">"</w:t>
      </w:r>
      <w:r>
        <w:rPr>
          <w:lang w:val="es-AR" w:eastAsia="es-AR" w:bidi="es-AR"/>
        </w:rPr>
        <w:t xml:space="preserve">, Expte. N° 75669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Dres.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 El señor Juez de la anterior instancia falló en la presente declarando su incompetencia para intervenir en la presente causa, ordenando el archivo de la misma.</w:t>
      </w:r>
    </w:p>
    <w:p>
      <w:pPr>
        <w:pStyle w:val="[Normal]"/>
        <w:spacing w:line="360" w:lineRule="auto"/>
        <w:ind w:firstLine="1134"/>
        <w:jc w:val="both"/>
        <w:rPr>
          <w:lang w:val="es-AR" w:eastAsia="es-AR" w:bidi="es-AR"/>
        </w:rPr>
      </w:pPr>
      <w:r>
        <w:rPr>
          <w:lang w:val="es-AR" w:eastAsia="es-AR" w:bidi="es-AR"/>
        </w:rPr>
        <w:t xml:space="preserve">En fecha 2/3/2021 apeló la parte actora, fundando su recurso mediante la presentación electrónica del 17/3/2021.</w:t>
      </w:r>
    </w:p>
    <w:p>
      <w:pPr>
        <w:pStyle w:val="[Normal]"/>
        <w:spacing w:line="360" w:lineRule="auto"/>
        <w:ind w:firstLine="1134"/>
        <w:jc w:val="both"/>
        <w:rPr>
          <w:lang w:val="es-AR" w:eastAsia="es-AR" w:bidi="es-AR"/>
        </w:rPr>
      </w:pPr>
      <w:r>
        <w:rPr>
          <w:lang w:val="es-AR" w:eastAsia="es-AR" w:bidi="es-AR"/>
        </w:rPr>
        <w:t xml:space="preserve">Se agravia en principio el apelante, ya que la resolución primera obliga a su parte a litigar en otra jurisdicción, a cientos de kilómetros de distancia de su domicilio real y a iniciar un nuevo proceso, al disponerse asimismo el archivo de las actuaciones. </w:t>
      </w:r>
    </w:p>
    <w:p>
      <w:pPr>
        <w:pStyle w:val="[Normal]"/>
        <w:spacing w:line="360" w:lineRule="auto"/>
        <w:ind w:firstLine="1134"/>
        <w:jc w:val="both"/>
        <w:rPr>
          <w:lang w:val="es-AR" w:eastAsia="es-AR" w:bidi="es-AR"/>
        </w:rPr>
      </w:pPr>
      <w:r>
        <w:rPr>
          <w:lang w:val="es-AR" w:eastAsia="es-AR" w:bidi="es-AR"/>
        </w:rPr>
        <w:t xml:space="preserve">Sostiene que si bien los Agentes Fiscales, entre otros supuestos, intervienen cuando existen planteos atinentes a la determinación de la competencia, cuestiones de conexidad y acumulación de procesos, ello no implica que el A-quo se vea obligado a seguir lo dictaminado por los mismos, por un lado porque no tiene carácter vinculante, y por otro, porque el Juez se encuentra especializado en la materia, y por ende, en mejores condiciones de analizar y evaluar su competencia.</w:t>
      </w:r>
    </w:p>
    <w:p>
      <w:pPr>
        <w:pStyle w:val="[Normal]"/>
        <w:spacing w:line="360" w:lineRule="auto"/>
        <w:ind w:firstLine="1134"/>
        <w:jc w:val="both"/>
        <w:rPr>
          <w:lang w:val="es-AR" w:eastAsia="es-AR" w:bidi="es-AR"/>
        </w:rPr>
      </w:pPr>
      <w:r>
        <w:rPr>
          <w:lang w:val="es-AR" w:eastAsia="es-AR" w:bidi="es-AR"/>
        </w:rPr>
        <w:t xml:space="preserve">Consigna antecedentes doctrinarios y jurisprudenciales que considera de aplicación, afirmando que su parte tiene la posibilidad de interponer su acción ante el Juez del lugar del hecho, o el del domicilio del demandado, optando claramente por interponer su demanda ante el domicilio de la aseguradora -la ciudad de Pergamino-, lo cual determina la competencia para entender en la causa.</w:t>
      </w:r>
    </w:p>
    <w:p>
      <w:pPr>
        <w:pStyle w:val="[Normal]"/>
        <w:spacing w:line="360" w:lineRule="auto"/>
        <w:ind w:firstLine="1134"/>
        <w:jc w:val="both"/>
        <w:rPr>
          <w:lang w:val="es-AR" w:eastAsia="es-AR" w:bidi="es-AR"/>
        </w:rPr>
      </w:pPr>
      <w:r>
        <w:rPr>
          <w:lang w:val="es-AR" w:eastAsia="es-AR" w:bidi="es-AR"/>
        </w:rPr>
        <w:t xml:space="preserve">Manifiesta que la actora pretende litigar en una jurisdicción en la cual la aseguradora posee una base operativa que garantiza su derecho de defensa, y asimismo su parte evita el traslado hacia otra jurisdicción, como es la de Capital Federal o la provincia de Santa Fe, lo que resulta irracional y crearía un “fuero de conveniencia” para los demandados.</w:t>
      </w:r>
    </w:p>
    <w:p>
      <w:pPr>
        <w:pStyle w:val="[Normal]"/>
        <w:spacing w:line="360" w:lineRule="auto"/>
        <w:ind w:firstLine="1134"/>
        <w:jc w:val="both"/>
        <w:rPr>
          <w:lang w:val="es-AR" w:eastAsia="es-AR" w:bidi="es-AR"/>
        </w:rPr>
      </w:pPr>
      <w:r>
        <w:rPr>
          <w:lang w:val="es-AR" w:eastAsia="es-AR" w:bidi="es-AR"/>
        </w:rPr>
        <w:t xml:space="preserve">Aduce que la Ley de Seguros regula claramente que el damnificado puede citar en garantía al asegurador hasta que se reciba la causa a prueba. En tal caso debe interponer la demanda ante el juez del lugar del hecho o del domicilio del asegurador, pudiendo ser el de su Casa Central o de sus sucursales. Dice que el accionante, al iniciar su reclamo administrativo ante Casa Central de Venado Tuerto, fue inmediatamente derivado a la sucursal de Pergamino, en la que, luego de sendas gestiones no obtuvo respuestas a su insistente reclamo.</w:t>
      </w:r>
    </w:p>
    <w:p>
      <w:pPr>
        <w:pStyle w:val="[Normal]"/>
        <w:spacing w:line="360" w:lineRule="auto"/>
        <w:ind w:firstLine="1134"/>
        <w:jc w:val="both"/>
        <w:rPr>
          <w:lang w:val="es-AR" w:eastAsia="es-AR" w:bidi="es-AR"/>
        </w:rPr>
      </w:pPr>
      <w:r>
        <w:rPr>
          <w:lang w:val="es-AR" w:eastAsia="es-AR" w:bidi="es-AR"/>
        </w:rPr>
        <w:t xml:space="preserve">Respecto de la decisión del a-quo de archivar las actuaciones, advierte que ello genera un grave perjuicio a sus intereses, afectando notablemente su derecho de defensa, ya que injustificadamente estaría dando por culminado el proceso en vez de remitirlo al organismo que considera competente.</w:t>
      </w:r>
    </w:p>
    <w:p>
      <w:pPr>
        <w:pStyle w:val="[Normal]"/>
        <w:spacing w:line="360" w:lineRule="auto"/>
        <w:ind w:firstLine="1134"/>
        <w:jc w:val="both"/>
        <w:rPr>
          <w:lang w:val="es-AR" w:eastAsia="es-AR" w:bidi="es-AR"/>
        </w:rPr>
      </w:pPr>
      <w:r>
        <w:rPr>
          <w:lang w:val="es-AR" w:eastAsia="es-AR" w:bidi="es-AR"/>
        </w:rPr>
        <w:t xml:space="preserve">Solicita en forma subsidiaria a esta Alzada, para el caso que no se haga lugar a sus pretensiones, que a los fines de evitar el archivo de la causa, se remita el expediente al juez del domicilio del demandado para que dirima la contienda (art. 5 inc. 4 CPCCBA).</w:t>
      </w:r>
    </w:p>
    <w:p>
      <w:pPr>
        <w:pStyle w:val="[Normal]"/>
        <w:spacing w:line="360" w:lineRule="auto"/>
        <w:ind w:firstLine="1134"/>
        <w:jc w:val="both"/>
        <w:rPr>
          <w:lang w:val="es-AR" w:eastAsia="es-AR" w:bidi="es-AR"/>
        </w:rPr>
      </w:pPr>
      <w:r>
        <w:rPr>
          <w:lang w:val="es-AR" w:eastAsia="es-AR" w:bidi="es-AR"/>
        </w:rPr>
        <w:t xml:space="preserve">Peticiona se revoque lo resuelto por el a quo, y se haga lugar al recurso interpuesto declarando la competencia del mismo.</w:t>
      </w:r>
    </w:p>
    <w:p>
      <w:pPr>
        <w:pStyle w:val="[Normal]"/>
        <w:spacing w:line="360" w:lineRule="auto"/>
        <w:ind w:firstLine="1134"/>
        <w:jc w:val="both"/>
        <w:rPr>
          <w:lang w:val="es-AR" w:eastAsia="es-AR" w:bidi="es-AR"/>
        </w:rPr>
      </w:pPr>
      <w:r>
        <w:rPr>
          <w:lang w:val="es-AR" w:eastAsia="es-AR" w:bidi="es-AR"/>
        </w:rPr>
        <w:t xml:space="preserve">Llegados los autos a este Tribunal, se dictó el llamamiento de autos de fecha 23/3/2021,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a resolver los agravios traídos a esta Alzada, he de principiar que el juez a quo en su resolución, en ningún momento se ha expedido en forma vinculante con lo dictaminado con el Agente Fiscal, sino que en base a lo peticionado por el funcionario, pasó a analizar su competencia en el caso traído a su jurisdicción, y el hecho que haya aceptado su petición al respecto, claramente por coincidir en sus fundamentos, no implica efecto vinculante alguno por lo que el punto de agravio al respecto no tiene andamiento.</w:t>
      </w:r>
    </w:p>
    <w:p>
      <w:pPr>
        <w:pStyle w:val="[Normal]"/>
        <w:spacing w:line="360" w:lineRule="auto"/>
        <w:ind w:firstLine="1134"/>
        <w:jc w:val="both"/>
        <w:rPr>
          <w:lang w:val="es-AR" w:eastAsia="es-AR" w:bidi="es-AR"/>
        </w:rPr>
      </w:pPr>
      <w:r>
        <w:rPr>
          <w:lang w:val="es-AR" w:eastAsia="es-AR" w:bidi="es-AR"/>
        </w:rPr>
        <w:t xml:space="preserve">Hecha la aclaración, el apelante también plantea su disconformidad en tanto señala que su parte eligió esta jurisdicción para proponer su demanda en base a lo dispuesto por el art. 5, inciso 4 de Código de Procedimientos, en tanto que "... los aquí demandados son dos, La Manea S.R.L. con domicilio en Capital Federal; y Cooperación Mutual Patronal Sociedad Mutual de Seguros Generales con domicilio en Pergamino. El actor optó claramente por interponer su demanda ante el domicilio de la Aseguradora..." , y ello es lo que determina la competencia, en tanto que esta última entidad "...posee una base operativa..." en esta ciudad.</w:t>
      </w:r>
    </w:p>
    <w:p>
      <w:pPr>
        <w:pStyle w:val="[Normal]"/>
        <w:spacing w:line="360" w:lineRule="auto"/>
        <w:ind w:firstLine="1134"/>
        <w:jc w:val="both"/>
        <w:rPr>
          <w:lang w:val="es-AR" w:eastAsia="es-AR" w:bidi="es-AR"/>
        </w:rPr>
      </w:pPr>
      <w:r>
        <w:rPr>
          <w:lang w:val="es-AR" w:eastAsia="es-AR" w:bidi="es-AR"/>
        </w:rPr>
        <w:t xml:space="preserve">No le asiste razón. En primer lugar, la compañía aseguradora fue citada a juicio en garantía del demandado principal, ello en tanto lo señalado por la misma en su demanda que tal citación correspondía según lo que "... surge de la póliza del seguro </w:t>
      </w:r>
      <w:r>
        <w:rPr>
          <w:rStyle w:val="STRONG"/>
          <w:lang w:val="es-AR" w:eastAsia="es-AR" w:bidi="es-AR"/>
        </w:rPr>
        <w:t xml:space="preserve">306789507/04 </w:t>
      </w:r>
      <w:r>
        <w:rPr>
          <w:lang w:val="es-AR" w:eastAsia="es-AR" w:bidi="es-AR"/>
        </w:rPr>
        <w:t xml:space="preserve">vigente al momento del siniestro, e incorporada a la </w:t>
      </w:r>
      <w:r>
        <w:rPr>
          <w:rStyle w:val="STRONG"/>
          <w:lang w:val="es-AR" w:eastAsia="es-AR" w:bidi="es-AR"/>
        </w:rPr>
        <w:t xml:space="preserve">causa penal 21-083-42153-0 caratulada "ORELLANO JUAN CARLOS S/ LESIONES CULPOSAS" </w:t>
      </w:r>
      <w:r>
        <w:rPr>
          <w:lang w:val="es-AR" w:eastAsia="es-AR" w:bidi="es-AR"/>
        </w:rPr>
        <w:t xml:space="preserve">de trámite ante la Unidad Fiscal de Venado Tuerto a cargo el Dr. Horacio Pueyrredón".</w:t>
      </w:r>
    </w:p>
    <w:p>
      <w:pPr>
        <w:pStyle w:val="[Normal]"/>
        <w:spacing w:line="360" w:lineRule="auto"/>
        <w:ind w:firstLine="1134"/>
        <w:jc w:val="both"/>
        <w:rPr>
          <w:lang w:val="es-AR" w:eastAsia="es-AR" w:bidi="es-AR"/>
        </w:rPr>
      </w:pPr>
      <w:r>
        <w:rPr>
          <w:lang w:val="es-AR" w:eastAsia="es-AR" w:bidi="es-AR"/>
        </w:rPr>
        <w:t xml:space="preserve">El apelante refiere que demandó en la ciudad de Pergamino, en tanto que " ...la sucursal ubicada en Alsina 1171 de Pergamino, es una sucursal de Casa Central", y que a ella fue derivado "... al iniciar su reclamo ante esta última.</w:t>
      </w:r>
    </w:p>
    <w:p>
      <w:pPr>
        <w:pStyle w:val="[Normal]"/>
        <w:spacing w:line="360" w:lineRule="auto"/>
        <w:ind w:firstLine="1134"/>
        <w:jc w:val="both"/>
        <w:rPr>
          <w:lang w:val="es-AR" w:eastAsia="es-AR" w:bidi="es-AR"/>
        </w:rPr>
      </w:pPr>
      <w:r>
        <w:rPr>
          <w:lang w:val="es-AR" w:eastAsia="es-AR" w:bidi="es-AR"/>
        </w:rPr>
        <w:t xml:space="preserve">De ello, nada prueba su parte y considero que no era de cumplimiento imposible tal exigencia probatoria como lo plantea el apelante, en tanto que bien pudo acreditar lo que señala en relación al hecho de que fuera derivado a la sucursal de la entidad en Pergamino por la casa central de la aseguradora, acompañando constancia de ello o aunque más no fuera copia de la póliza que denunciara en su demanda y por la cual efectuara la citación en garantía. Deviene correcto lo decidido por el juez al citar jurisprudencia en el sentido que</w:t>
      </w:r>
      <w:r>
        <w:rPr>
          <w:i/>
          <w:lang w:val="es-AR" w:eastAsia="es-AR" w:bidi="es-AR"/>
        </w:rPr>
        <w:t xml:space="preserve"> "... la acción entablada ante la sede de una sucursal debe estar referida a la ejecución de obligaciones contraídas por agentes locales, en el ámbito de su jurisdicción, debiendo la actora invocar o acreditar que el contrato de seguro, fue celebrado en la jurisdicción donde se promueve el juicio. Es decir que, si utilizando tal franquicia, el accionante ha citado a la aseguradora, debe acreditar los extremos que tornan viable el desplazamiento de la competencia que tal norma autoriza y que es de interpretación restrictiva".</w:t>
      </w:r>
    </w:p>
    <w:p>
      <w:pPr>
        <w:pStyle w:val="[Normal]"/>
        <w:spacing w:line="360" w:lineRule="auto"/>
        <w:ind w:firstLine="1134"/>
        <w:jc w:val="both"/>
        <w:rPr>
          <w:lang w:val="es-AR" w:eastAsia="es-AR" w:bidi="es-AR"/>
        </w:rPr>
      </w:pPr>
      <w:r>
        <w:rPr>
          <w:lang w:val="es-AR" w:eastAsia="es-AR" w:bidi="es-AR"/>
        </w:rPr>
        <w:t xml:space="preserve">Y en cuanto al domicilio de las personas jurídicas, la normativa de fondo establece que  </w:t>
      </w:r>
      <w:r>
        <w:rPr>
          <w:i/>
          <w:lang w:val="es-AR" w:eastAsia="es-AR" w:bidi="es-AR"/>
        </w:rPr>
        <w:t xml:space="preserve">"...es el fijado en sus estatutos o en la autorización que se le dio para funcionar ..."</w:t>
      </w:r>
      <w:r>
        <w:rPr>
          <w:lang w:val="es-AR" w:eastAsia="es-AR" w:bidi="es-AR"/>
        </w:rPr>
        <w:t xml:space="preserve"> y en caso de que la misma tenga </w:t>
      </w:r>
      <w:r>
        <w:rPr>
          <w:i/>
          <w:lang w:val="es-AR" w:eastAsia="es-AR" w:bidi="es-AR"/>
        </w:rPr>
        <w:t xml:space="preserve">"...muchos establecimientos o sucursales tiene su domicilio especial en el lugar de dichos establecimientos sólo para la ejecución de las obligaciones allí contraídas".</w:t>
      </w:r>
      <w:r>
        <w:rPr>
          <w:lang w:val="es-AR" w:eastAsia="es-AR" w:bidi="es-AR"/>
        </w:rPr>
        <w:t xml:space="preserve"> (Art. 152 del Código Civil y Comercial).</w:t>
      </w:r>
    </w:p>
    <w:p>
      <w:pPr>
        <w:pStyle w:val="[Normal]"/>
        <w:spacing w:line="360" w:lineRule="auto"/>
        <w:ind w:firstLine="1134"/>
        <w:jc w:val="both"/>
        <w:rPr>
          <w:lang w:val="es-AR" w:eastAsia="es-AR" w:bidi="es-AR"/>
        </w:rPr>
      </w:pPr>
      <w:r>
        <w:rPr>
          <w:lang w:val="es-AR" w:eastAsia="es-AR" w:bidi="es-AR"/>
        </w:rPr>
        <w:t xml:space="preserve">Determinar la competencia en esta provincia y departamento judicial, únicamente en función del domicilio de una dependencia de la aseguradora, en la que no se ha probado que el contrato se hubiera celebrado, y teniendo en cuenta que ninguna de las partes a las que se demanda tiene domicilio en esta jurisdicción y el hecho ocurrió en la provincia de Santa Fe,  excede la opción que brinda la normativa procesal de referencia, lo que lleva a la confirmación de la resolución apelada.</w:t>
      </w:r>
    </w:p>
    <w:p>
      <w:pPr>
        <w:pStyle w:val="[Normal]"/>
        <w:spacing w:line="360" w:lineRule="auto"/>
        <w:ind w:firstLine="1134"/>
        <w:jc w:val="both"/>
        <w:rPr>
          <w:lang w:val="es-AR" w:eastAsia="es-AR" w:bidi="es-AR"/>
        </w:rPr>
      </w:pPr>
      <w:r>
        <w:rPr>
          <w:lang w:val="es-AR" w:eastAsia="es-AR" w:bidi="es-AR"/>
        </w:rPr>
        <w:t xml:space="preserve">Señala Carnelutti que la razón del criterio determinante de la competencia territorial es la vecindad de la sede a los elementos (personas o cosas) que sirven al juez para el ejercicio de la función jurisdiccional, pues en atención a esa vecindad crece el rendimiento y decrece el costo del pleito (conf. “Sistema...”, T° II, pág. 297, mencionado por J. Ramiro Podetti, en “Derecho Procesal Civil, Comercial y Laboral”, T° I “Tratado de la competencia”, pág. 486).</w:t>
      </w:r>
    </w:p>
    <w:p>
      <w:pPr>
        <w:pStyle w:val="[Normal]"/>
        <w:spacing w:line="360" w:lineRule="auto"/>
        <w:ind w:firstLine="1134"/>
        <w:jc w:val="both"/>
        <w:rPr>
          <w:lang w:val="es-AR" w:eastAsia="es-AR" w:bidi="es-AR"/>
        </w:rPr>
      </w:pPr>
      <w:r>
        <w:rPr>
          <w:lang w:val="es-AR" w:eastAsia="es-AR" w:bidi="es-AR"/>
        </w:rPr>
        <w:t xml:space="preserve">Puntualmente, en materia de accidente de tránsito se ha dicho que </w:t>
      </w:r>
      <w:r>
        <w:rPr>
          <w:i/>
          <w:lang w:val="es-AR" w:eastAsia="es-AR" w:bidi="es-AR"/>
        </w:rPr>
        <w:t xml:space="preserve">"Tratándose de una acción personal fundada en derechos crediticios derivados de delitos o cuasidelitos, la intervención de la aseguradora carece de efectos sobre la competencia territorial, que queda determinada por la relación existente entre el actor (damnificado) y el demandado (asegurado), por lo que atendiendo a la opción múltiple que acuerda el art. 5 inc. 4º del Código Procesal, resulta competente el Juez del lugar de producción del hecho ilícito o el del lugar del domicilio del demandado, sin que pueda variarse dicha conclusión por la circunstancia de que la citación que contempla el citado art. 118 del dec. ley 17418, provenga del actor o del demandado asegurado, ya que el asegurador es llamado a juicio para que cumpla la prestación.(LEY 17418 Art. 118 | CPCB Art. 5 Inc. 4)"</w:t>
      </w:r>
      <w:r>
        <w:rPr>
          <w:lang w:val="es-AR" w:eastAsia="es-AR" w:bidi="es-AR"/>
        </w:rPr>
        <w:t xml:space="preserve"> (CC0201 LP 94885 RSD-82-1 S 27/03/2001, Carátula: Vaquero Juan Carlos c/Quirolo Mabel Elda s/Daños y perjuicios", sumario Juba: B254005).</w:t>
      </w:r>
    </w:p>
    <w:p>
      <w:pPr>
        <w:pStyle w:val="[Normal]"/>
        <w:spacing w:line="360" w:lineRule="auto"/>
        <w:ind w:firstLine="1134"/>
        <w:jc w:val="both"/>
        <w:rPr>
          <w:lang w:val="es-AR" w:eastAsia="es-AR" w:bidi="es-AR"/>
        </w:rPr>
      </w:pPr>
      <w:r>
        <w:rPr>
          <w:lang w:val="es-AR" w:eastAsia="es-AR" w:bidi="es-AR"/>
        </w:rPr>
        <w:t xml:space="preserve">En igual sentido se ha resuelto también, adunando </w:t>
      </w:r>
      <w:r>
        <w:rPr>
          <w:i/>
          <w:lang w:val="es-AR" w:eastAsia="es-AR" w:bidi="es-AR"/>
        </w:rPr>
        <w:t xml:space="preserve">"...que el asegurador es llamado a juicio para que cumpla la prestación debida a su único acreedor, y no se constituye en deudor del acreedor de su acreedor. En función de ello, deviene arreglado a derecho lo decidido por el magistrado de la instancia de origen, en cuanto se declaró incompetente para intervenir en las presentes actuaciones, ya que, tanto el lugar del hecho dañoso como el domicilio de los accionados, se encuentran fuera del ámbito territorial del Departamento Judicial de La Plata (arts. 5 inc. 4º y 345 inc. lº Código Procesal)."</w:t>
      </w:r>
      <w:r>
        <w:rPr>
          <w:lang w:val="es-AR" w:eastAsia="es-AR" w:bidi="es-AR"/>
        </w:rPr>
        <w:t xml:space="preserve"> (CC0201 LP 100997 RSD-336-3 S 18/11/2003 Juez SOSA (SD) - Carátula: Nadal Améndola, Elisa c/Anabalon, Cristian y ot. s/Daños y perjuicios" - sumario Juba : B255059).</w:t>
      </w:r>
    </w:p>
    <w:p>
      <w:pPr>
        <w:pStyle w:val="[Normal]"/>
        <w:spacing w:line="360" w:lineRule="auto"/>
        <w:ind w:firstLine="1134"/>
        <w:jc w:val="both"/>
        <w:rPr>
          <w:lang w:val="es-AR" w:eastAsia="es-AR" w:bidi="es-AR"/>
        </w:rPr>
      </w:pPr>
      <w:r>
        <w:rPr>
          <w:lang w:val="es-AR" w:eastAsia="es-AR" w:bidi="es-AR"/>
        </w:rPr>
        <w:t xml:space="preserve">Pero asimismo, es menester destacar que </w:t>
      </w:r>
      <w:r>
        <w:rPr>
          <w:i/>
          <w:lang w:val="es-AR" w:eastAsia="es-AR" w:bidi="es-AR"/>
        </w:rPr>
        <w:t xml:space="preserve">"El art. 5, inc. 4º, del Código Procesal local establece la posibilidad, a ejercer por el actor, de promover su acción en la jurisdicción del lugar donde el hecho ocurriera, o en la correspondiente al domicilio del demandado, lo que se traduce como la posibilidad de elegir entre jueces de distinta competencia territorial. Esto no puede llevar a extender tales previsiones de manera de incluir en ellas a otros territorios provinciales. Una recta interpretación del precepto en cuestión, donde se tenga en cuenta el ámbito espacial de validez de la ley procesal provincial y se apuntale la congruencia interna de la totalidad del ordenamiento, indica que esta elección habrá de hacerse entre magistrados de distinta competencia dentro del territorio de la provincia, sin que pueda concluirse que también otorga derecho para optar entre las diversas jurisdicciones de la totalidad del país, debiendo regirse estas cuestiones por aplicación de la regla "locus regis actus". </w:t>
      </w:r>
      <w:r>
        <w:rPr>
          <w:lang w:val="es-AR" w:eastAsia="es-AR" w:bidi="es-AR"/>
        </w:rPr>
        <w:t xml:space="preserve">(SCBA LP Ac 80285 S 01/09/2004, voto Dr. De Lázzari). </w:t>
      </w:r>
    </w:p>
    <w:p>
      <w:pPr>
        <w:pStyle w:val="[Normal]"/>
        <w:spacing w:line="360" w:lineRule="auto"/>
        <w:ind w:firstLine="1134"/>
        <w:jc w:val="both"/>
        <w:rPr>
          <w:lang w:val="es-AR" w:eastAsia="es-AR" w:bidi="es-AR"/>
        </w:rPr>
      </w:pPr>
      <w:r>
        <w:rPr>
          <w:lang w:val="es-AR" w:eastAsia="es-AR" w:bidi="es-AR"/>
        </w:rPr>
        <w:t xml:space="preserve">Y he tenido oportunidad de expedirme en cuestión análoga, en fallo de esta Cámara, causa N° 3190 RSD 15/2018, refiriendo a que la posibilidad de prórroga territorial pretendida, con fundamento en una norma procesal de la provincia de Buenos Aires, no es procedente. Es que las normas del Código de rito local, rigen las cuestiones de competencia que se suscitaren entre Tribunales de actuación en el territorio provincial bonaerense y en la presente se pretende el desplazamiento de organismos que debieran intervenir, o bien en territorio de la provincia de Santa Fe o de CABA. "...</w:t>
      </w:r>
      <w:r>
        <w:rPr>
          <w:i/>
          <w:lang w:val="es-AR" w:eastAsia="es-AR" w:bidi="es-AR"/>
        </w:rPr>
        <w:t xml:space="preserve">Dicha prerrogativa ha de ser ejercida dentro de los límites del territorio de la provincia pues, -como es obvio- sólo en dicho ámbito rige el artículo 1ero.</w:t>
      </w:r>
      <w:r>
        <w:rPr>
          <w:lang w:val="es-AR" w:eastAsia="es-AR" w:bidi="es-AR"/>
        </w:rPr>
        <w:t xml:space="preserve"> </w:t>
      </w:r>
      <w:r>
        <w:rPr>
          <w:i/>
          <w:lang w:val="es-AR" w:eastAsia="es-AR" w:bidi="es-AR"/>
        </w:rPr>
        <w:t xml:space="preserve">del Código Procesal Bonaerense."</w:t>
      </w:r>
      <w:r>
        <w:rPr>
          <w:lang w:val="es-AR" w:eastAsia="es-AR" w:bidi="es-AR"/>
        </w:rPr>
        <w:t xml:space="preserve"> (confr. CC0201 LP 112304 RSI 339/09).</w:t>
      </w:r>
    </w:p>
    <w:p>
      <w:pPr>
        <w:pStyle w:val="[Normal]"/>
        <w:spacing w:line="360" w:lineRule="auto"/>
        <w:ind w:firstLine="1134"/>
        <w:jc w:val="both"/>
        <w:rPr>
          <w:lang w:val="es-AR" w:eastAsia="es-AR" w:bidi="es-AR"/>
        </w:rPr>
      </w:pPr>
      <w:r>
        <w:rPr>
          <w:lang w:val="es-AR" w:eastAsia="es-AR" w:bidi="es-AR"/>
        </w:rPr>
        <w:t xml:space="preserve">Por último, atento que tanto el domicilio de la demandada como el lugar del hecho, son de extraña jurisdicción (Ciudad Autónoma de Buenos Aires y Provincia de Santa Fe), no cabe mas que confirmar el archivo de las actuaciones, tal como lo dispusiera el juez de la anterior instancia. Ello es así, en consonancia con la expresa previsión para el supuesto de la incompetencia planteada como excepción, respecto al que el ritual  dispone al tratar los efectos de la admisión de las excepciones, que </w:t>
      </w:r>
      <w:r>
        <w:rPr>
          <w:i/>
          <w:lang w:val="es-AR" w:eastAsia="es-AR" w:bidi="es-AR"/>
        </w:rPr>
        <w:t xml:space="preserve">"...se procederá: 1) A remitir el expediente al tribunal considerado competente, si perteneciere a la jurisdicción provincial. En caso contrario, se archivará.</w:t>
      </w:r>
      <w:r>
        <w:rPr>
          <w:lang w:val="es-AR" w:eastAsia="es-AR" w:bidi="es-AR"/>
        </w:rPr>
        <w:t xml:space="preserve"> "(art. 352 inc. 1 CPCC).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20286683372@notificaciones.scba.gov.ar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09:45:03 -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09:47:17 -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09:48:03 -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12:51:00 -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‰69")è%0#5[Š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222502090005160321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4219 - 21 - D ANDREA HECTOR OSCAR C/ COOPERACION MUTUAL PATRONAL SMSG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‰69")è%0#5[Š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222502090005160321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