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79/</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432/446</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4170-21</w:t>
      </w:r>
      <w:r>
        <w:rPr>
          <w:lang w:val="es-AR" w:eastAsia="es-AR" w:bidi="es-AR"/>
        </w:rPr>
        <w:t xml:space="preserve"> caratulada </w:t>
      </w:r>
      <w:r>
        <w:rPr>
          <w:b/>
          <w:lang w:val="es-AR" w:eastAsia="es-AR" w:bidi="es-AR"/>
        </w:rPr>
        <w:t xml:space="preserve">"</w:t>
      </w:r>
      <w:r>
        <w:rPr>
          <w:b/>
          <w:color w:val="000000"/>
          <w:lang w:val="es-AR" w:eastAsia="es-AR" w:bidi="es-AR"/>
        </w:rPr>
        <w:t xml:space="preserve">PRETONARI ROSANA ANDREA C/ DETORRO JUAN DONATO Y OTROS S/DAÑOS Y PERJ.AUTOM. C/LES. O MUERTE (EXC.ESTADO)</w:t>
      </w:r>
      <w:r>
        <w:rPr>
          <w:b/>
          <w:lang w:val="es-AR" w:eastAsia="es-AR" w:bidi="es-AR"/>
        </w:rPr>
        <w:t xml:space="preserve">"</w:t>
      </w:r>
      <w:r>
        <w:rPr>
          <w:lang w:val="es-AR" w:eastAsia="es-AR" w:bidi="es-AR"/>
        </w:rPr>
        <w:t xml:space="preserve">, Expte. N° 66621 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Bernardo Louise y Graciela Scaraffía,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 </w:t>
      </w:r>
      <w:r>
        <w:rPr>
          <w:b/>
          <w:lang w:val="es-AR" w:eastAsia="es-AR" w:bidi="es-AR"/>
        </w:rPr>
        <w:t xml:space="preserve">1) </w:t>
      </w:r>
      <w:r>
        <w:rPr>
          <w:lang w:val="es-AR" w:eastAsia="es-AR" w:bidi="es-AR"/>
        </w:rPr>
        <w:t xml:space="preserve">El señor Juez de la anterior instancia falló en la presente, rechazando la demanda instaurada por la parte actora contra la señora Marisol Roldán, el Sr. Pedro Damián Pereyra y contra la citada en garantía El Comercio Compañía de Seguros a Prima Fija S.A., con costas por su orden, atento lo analizado en sentencia y regulando los honorarios de los letrados intervinientes, por el rechazo de la demanda. Haciendo</w:t>
      </w:r>
      <w:r>
        <w:rPr>
          <w:b/>
          <w:lang w:val="es-AR" w:eastAsia="es-AR" w:bidi="es-AR"/>
        </w:rPr>
        <w:t xml:space="preserve"> </w:t>
      </w:r>
      <w:r>
        <w:rPr>
          <w:lang w:val="es-AR" w:eastAsia="es-AR" w:bidi="es-AR"/>
        </w:rPr>
        <w:t xml:space="preserve">lugar a la demanda incoada por la parte actora, contra los codemandados señores Juan Donato Detorro, Francisco Daniel Bruzzese y a la citada en garantía Segurometal Cooperativa de Seguros Limitada condenándolos a abonar la suma de doscientos cincuenta y tres mil ciento cuarenta pesos ($253.140), con más intereses.  Aplicando las costas, por el acogimiento de la acción a los perdidosos y difiriendo la regulación de honorarios de los letrados intervinientes y de los peritos, hasta que medie firme la respectiva liquidación de intereses y gastos. </w:t>
      </w:r>
    </w:p>
    <w:p>
      <w:pPr>
        <w:pStyle w:val="[Normal]"/>
        <w:spacing w:line="360" w:lineRule="auto"/>
        <w:ind w:firstLine="1134"/>
        <w:jc w:val="both"/>
        <w:rPr>
          <w:lang w:val="es-AR" w:eastAsia="es-AR" w:bidi="es-AR"/>
        </w:rPr>
      </w:pPr>
      <w:r>
        <w:rPr>
          <w:lang w:val="es-AR" w:eastAsia="es-AR" w:bidi="es-AR"/>
        </w:rPr>
        <w:t xml:space="preserve">En fecha 23/9/2020 apeló la actora de autos, quien expresó sus agravios mediante la presentación de fecha 5/3/2021.</w:t>
      </w:r>
    </w:p>
    <w:p>
      <w:pPr>
        <w:pStyle w:val="[Normal]"/>
        <w:spacing w:line="360" w:lineRule="auto"/>
        <w:ind w:firstLine="1134"/>
        <w:jc w:val="both"/>
        <w:rPr>
          <w:lang w:val="es-AR" w:eastAsia="es-AR" w:bidi="es-AR"/>
        </w:rPr>
      </w:pPr>
      <w:r>
        <w:rPr>
          <w:lang w:val="es-AR" w:eastAsia="es-AR" w:bidi="es-AR"/>
        </w:rPr>
        <w:t xml:space="preserve">Se agravia en principio la apelante del rechazo del rubro daño psicológico, manifiesta que el a-quo, para así resolver, se ha limitado a la prueba pericial, dejando de lado otras pruebas relevantes que contradicen abiertamente las conclusiones periciales.</w:t>
      </w:r>
    </w:p>
    <w:p>
      <w:pPr>
        <w:pStyle w:val="[Normal]"/>
        <w:spacing w:line="360" w:lineRule="auto"/>
        <w:ind w:firstLine="1134"/>
        <w:jc w:val="both"/>
        <w:rPr>
          <w:lang w:val="es-AR" w:eastAsia="es-AR" w:bidi="es-AR"/>
        </w:rPr>
      </w:pPr>
      <w:r>
        <w:rPr>
          <w:lang w:val="es-AR" w:eastAsia="es-AR" w:bidi="es-AR"/>
        </w:rPr>
        <w:t xml:space="preserve">Aduce que el informe del Dr. Juan Bartolomé Tapia refiere a la existencia de "síndrome conmocional post traumático" y asimismo que reviste importancia el informe de la psiquiatra tratante quien es concluyente en cuanto a la existencia de síntomas y que conforman el cuadro de trastorno por estrés post- traumático. También, que el Dr. Consentino al realizar la pericia diagnóstica confirma la existencia de "Síndrome por estrés post traumático crónico leve" estimando la incapacidad en un 14%. Todo ello, corroborado con las testigos que declararon en autos; En efecto, la señora Beatriz Julia Cerquetti, quien se desempeñaba como directora en la escuela donde la actora trabajaba como profesora, ha manifestado que la misma sufrió un corte importante en su frente, dolores cervicales, miedo, y que al reincorporarse al trabajo, manifestó que le costaba mucho ir en remís o vehículo, que tenía miedo. Que debió iniciar tratamiento psicológico. </w:t>
      </w:r>
    </w:p>
    <w:p>
      <w:pPr>
        <w:pStyle w:val="[Normal]"/>
        <w:spacing w:line="360" w:lineRule="auto"/>
        <w:ind w:firstLine="1134"/>
        <w:jc w:val="both"/>
        <w:rPr>
          <w:lang w:val="es-AR" w:eastAsia="es-AR" w:bidi="es-AR"/>
        </w:rPr>
      </w:pPr>
      <w:r>
        <w:rPr>
          <w:lang w:val="es-AR" w:eastAsia="es-AR" w:bidi="es-AR"/>
        </w:rPr>
        <w:t xml:space="preserve">Asimismo, que la testigo Claudia Luján Pizzi, compañera de trabajo de la actora, sostuvo sobre el particular que aún ahora sigue con tratamiento, sosteniendo que hay días que se retira del trabajo porque se descompone, tiene vértigo y ataques de pánico y su temperamento cambió bastante, que está triste. Y por último la testigo Lorena del Luján Rosti, ha sostenido que la Sra. Pretonari estuvo con tratamiento psicológico y psiquiátrico. </w:t>
      </w:r>
    </w:p>
    <w:p>
      <w:pPr>
        <w:pStyle w:val="[Normal]"/>
        <w:spacing w:line="360" w:lineRule="auto"/>
        <w:ind w:firstLine="1134"/>
        <w:jc w:val="both"/>
        <w:rPr>
          <w:lang w:val="es-AR" w:eastAsia="es-AR" w:bidi="es-AR"/>
        </w:rPr>
      </w:pPr>
      <w:r>
        <w:rPr>
          <w:lang w:val="es-AR" w:eastAsia="es-AR" w:bidi="es-AR"/>
        </w:rPr>
        <w:t xml:space="preserve">Señala que tales declaraciones testificales así como el dictamen de la Médica Psiquiatra Claudia Ferrari al que se ha hecho referencia plasman que la actora sufrió y sufre un trastorno, mental cierto, ocasionado, acelerado o agravado por un hecho dañoso, que entraña una perturbación en el ámbito familiar, social y/o laboral en la calidad de vida de quien lo padece.</w:t>
      </w:r>
    </w:p>
    <w:p>
      <w:pPr>
        <w:pStyle w:val="[Normal]"/>
        <w:spacing w:line="360" w:lineRule="auto"/>
        <w:ind w:firstLine="1134"/>
        <w:jc w:val="both"/>
        <w:rPr>
          <w:lang w:val="es-AR" w:eastAsia="es-AR" w:bidi="es-AR"/>
        </w:rPr>
      </w:pPr>
      <w:r>
        <w:rPr>
          <w:lang w:val="es-AR" w:eastAsia="es-AR" w:bidi="es-AR"/>
        </w:rPr>
        <w:t xml:space="preserve">Por último, estima su parte que la totalidad de las costas deben ser afrontadas por el verdadero responsable del hecho, el propietario y su aseguradora y que las mismas forman parte de la indemnización que corresponde a la actora.</w:t>
      </w:r>
    </w:p>
    <w:p>
      <w:pPr>
        <w:pStyle w:val="[Normal]"/>
        <w:spacing w:line="360" w:lineRule="auto"/>
        <w:ind w:firstLine="1134"/>
        <w:jc w:val="both"/>
        <w:rPr>
          <w:lang w:val="es-AR" w:eastAsia="es-AR" w:bidi="es-AR"/>
        </w:rPr>
      </w:pPr>
      <w:r>
        <w:rPr>
          <w:lang w:val="es-AR" w:eastAsia="es-AR" w:bidi="es-AR"/>
        </w:rPr>
        <w:t xml:space="preserve">Peticiona se haga lugar al recurso de apelación interpuesto, con costas a la contraria.</w:t>
      </w:r>
    </w:p>
    <w:p>
      <w:pPr>
        <w:pStyle w:val="[Normal]"/>
        <w:spacing w:line="360" w:lineRule="auto"/>
        <w:ind w:firstLine="1134"/>
        <w:jc w:val="both"/>
        <w:rPr>
          <w:lang w:val="es-AR" w:eastAsia="es-AR" w:bidi="es-AR"/>
        </w:rPr>
      </w:pPr>
      <w:r>
        <w:rPr>
          <w:lang w:val="es-AR" w:eastAsia="es-AR" w:bidi="es-AR"/>
        </w:rPr>
        <w:t xml:space="preserve">En fecha 29/9/2020 apeló el Dr. Leonardo Horacio Agostini en representación de la aseguradora El Comercio Compañía de Seguros a Prima Fija SA, y Marisol Roldán. Fundó su recurso en el escrito electrónico presentado en fecha 22/3/2021.</w:t>
      </w:r>
    </w:p>
    <w:p>
      <w:pPr>
        <w:pStyle w:val="[Normal]"/>
        <w:spacing w:line="360" w:lineRule="auto"/>
        <w:ind w:firstLine="1134"/>
        <w:jc w:val="both"/>
        <w:rPr>
          <w:lang w:val="es-AR" w:eastAsia="es-AR" w:bidi="es-AR"/>
        </w:rPr>
      </w:pPr>
      <w:r>
        <w:rPr>
          <w:lang w:val="es-AR" w:eastAsia="es-AR" w:bidi="es-AR"/>
        </w:rPr>
        <w:t xml:space="preserve">Principia su queja el apelante manifestando que, ante el rechazo de la demanda entablada el a-quo dispone la condena en costas por su orden sin respetar el principio general de la derrota establecido en el Código de Procedimientos. Ello, en virtud de que si bien se rechazó la demanda contra su parte, la misma fue acogida favorablemente en relación al resto de los co-demandados por resultar éstos, los responsables del hecho y quienes deben cargar con el total de las costas del proceso, inclusive por el rechazo de la demanda en relación a sus mandantes.</w:t>
      </w:r>
    </w:p>
    <w:p>
      <w:pPr>
        <w:pStyle w:val="[Normal]"/>
        <w:spacing w:line="360" w:lineRule="auto"/>
        <w:ind w:firstLine="1134"/>
        <w:jc w:val="both"/>
        <w:rPr>
          <w:lang w:val="es-AR" w:eastAsia="es-AR" w:bidi="es-AR"/>
        </w:rPr>
      </w:pPr>
      <w:r>
        <w:rPr>
          <w:lang w:val="es-AR" w:eastAsia="es-AR" w:bidi="es-AR"/>
        </w:rPr>
        <w:t xml:space="preserve">Sostiene que los perdidosos pretendieron eludir su clara responsabilidad en el hecho, endilgando la misma en cabeza de sus mandantes, y es por ello que deben cargar con las consecuencias de su accionar, aplicándose contra los mismos el principio general de la derrota.</w:t>
      </w:r>
    </w:p>
    <w:p>
      <w:pPr>
        <w:pStyle w:val="[Normal]"/>
        <w:spacing w:line="360" w:lineRule="auto"/>
        <w:ind w:firstLine="1134"/>
        <w:jc w:val="both"/>
        <w:rPr>
          <w:lang w:val="es-AR" w:eastAsia="es-AR" w:bidi="es-AR"/>
        </w:rPr>
      </w:pPr>
      <w:r>
        <w:rPr>
          <w:lang w:val="es-AR" w:eastAsia="es-AR" w:bidi="es-AR"/>
        </w:rPr>
        <w:t xml:space="preserve">Citas antecedentes doctrinarios y jurisprudenciales en apoyo de su postura.</w:t>
      </w:r>
    </w:p>
    <w:p>
      <w:pPr>
        <w:pStyle w:val="[Normal]"/>
        <w:spacing w:line="360" w:lineRule="auto"/>
        <w:ind w:firstLine="1134"/>
        <w:jc w:val="both"/>
        <w:rPr>
          <w:lang w:val="es-AR" w:eastAsia="es-AR" w:bidi="es-AR"/>
        </w:rPr>
      </w:pPr>
      <w:r>
        <w:rPr>
          <w:lang w:val="es-AR" w:eastAsia="es-AR" w:bidi="es-AR"/>
        </w:rPr>
        <w:t xml:space="preserve">Deja planteada la cuestión constitucional a los fines del eventual Recurso de Inconstitucionalidad ante la Corte Suprema de Justicia de la Provincia  y el Extraordinario Federal para ante la Corte Suprema de Justicia de la Nación y peticiona se haga lugar a los agravios expresados y se revoque la condena en costas impuesta a su parte.</w:t>
      </w:r>
    </w:p>
    <w:p>
      <w:pPr>
        <w:pStyle w:val="[Normal]"/>
        <w:spacing w:line="360" w:lineRule="auto"/>
        <w:ind w:firstLine="1134"/>
        <w:jc w:val="both"/>
        <w:rPr>
          <w:lang w:val="es-AR" w:eastAsia="es-AR" w:bidi="es-AR"/>
        </w:rPr>
      </w:pPr>
      <w:r>
        <w:rPr>
          <w:lang w:val="es-AR" w:eastAsia="es-AR" w:bidi="es-AR"/>
        </w:rPr>
        <w:t xml:space="preserve">Finalmente, a su turno -en fecha 21/9/2020- apeló el representante de la aseguradora Segurometal Cooperativa de Seguros Limitada  quien expresó sus agravios mediante la presentación de fecha 8/4/2021.</w:t>
      </w:r>
    </w:p>
    <w:p>
      <w:pPr>
        <w:pStyle w:val="[Normal]"/>
        <w:spacing w:line="360" w:lineRule="auto"/>
        <w:ind w:firstLine="1134"/>
        <w:jc w:val="both"/>
        <w:rPr>
          <w:lang w:val="es-AR" w:eastAsia="es-AR" w:bidi="es-AR"/>
        </w:rPr>
      </w:pPr>
      <w:r>
        <w:rPr>
          <w:lang w:val="es-AR" w:eastAsia="es-AR" w:bidi="es-AR"/>
        </w:rPr>
        <w:t xml:space="preserve">Se agravia en principio de la responsabilidad atribuida a sus mandantes. Luego de transcribir parte del fallo que considera pertinente, sostiene que es grave la inobservancia en la que incurriera el conductor del automotor Volkswagen Polo conducido en la ocasión por el co-accionado Pedro Damián Pereyra quien debió reducir sensiblemente la velocidad, cosa que no hizo y sobre lo que hay prueba terminante en autos, por lo que no se entiende la causa por la que el Juez a-quo sostiene que no se ha podido determinar en autos la velocidad del móvil del co-demandado propiedad de Marisol Roldán. Que si bien no hay determinación de tal veloz circulación en km/h, la frase utilizada en las declaraciones -a toda velocidad- da una idea del desplazamiento de tal unidad, que resultara embistente.</w:t>
      </w:r>
    </w:p>
    <w:p>
      <w:pPr>
        <w:pStyle w:val="[Normal]"/>
        <w:spacing w:line="360" w:lineRule="auto"/>
        <w:ind w:firstLine="1134"/>
        <w:jc w:val="both"/>
        <w:rPr>
          <w:lang w:val="es-AR" w:eastAsia="es-AR" w:bidi="es-AR"/>
        </w:rPr>
      </w:pPr>
      <w:r>
        <w:rPr>
          <w:lang w:val="es-AR" w:eastAsia="es-AR" w:bidi="es-AR"/>
        </w:rPr>
        <w:t xml:space="preserve">Sostiene que la prueba concluyente de que el co-accionado Pedro Damián Pereyra no conducía su rodado con el requerido pleno dominio, surge con sólo analizar la calidad de embistente de tal unidad, el lugar dónde colisiona al restante automotor, los severos daños que le ocasionara y fueran relevados en la causa penal, como así también la larga impronta de frenada, por más de siete metros, que ilustra el croquis planimétrico del expediente correccional.</w:t>
      </w:r>
    </w:p>
    <w:p>
      <w:pPr>
        <w:pStyle w:val="[Normal]"/>
        <w:spacing w:line="360" w:lineRule="auto"/>
        <w:ind w:firstLine="1134"/>
        <w:jc w:val="both"/>
        <w:rPr>
          <w:lang w:val="es-AR" w:eastAsia="es-AR" w:bidi="es-AR"/>
        </w:rPr>
      </w:pPr>
      <w:r>
        <w:rPr>
          <w:lang w:val="es-AR" w:eastAsia="es-AR" w:bidi="es-AR"/>
        </w:rPr>
        <w:t xml:space="preserve">Se queja asimismo de los conceptos y montos de condena otorgados,  poniendo especial énfasis en la prueba en que el Juzgador de la instancia fundó su decisorio. Manifiesta que resulta llamativo que el anterior magistrado dejara de lado, sin siquiera considerar los dictámenes e informes periciales brindados por cinco integrantes de la Oficina Pericial Departamental, haciendo primar -casi sin fundamentos- la opinión de un perito designado de la lista de nombramientos de oficio.</w:t>
      </w:r>
    </w:p>
    <w:p>
      <w:pPr>
        <w:pStyle w:val="[Normal]"/>
        <w:spacing w:line="360" w:lineRule="auto"/>
        <w:ind w:firstLine="1134"/>
        <w:jc w:val="both"/>
        <w:rPr>
          <w:lang w:val="es-AR" w:eastAsia="es-AR" w:bidi="es-AR"/>
        </w:rPr>
      </w:pPr>
      <w:r>
        <w:rPr>
          <w:lang w:val="es-AR" w:eastAsia="es-AR" w:bidi="es-AR"/>
        </w:rPr>
        <w:t xml:space="preserve">Respecto del rubro Incapacidad parcial y permanente  dice que la cicatriz en rostro, no fue considerada -por inexistente e insignificante- por el perito médico oficial Dr. Daniel A. Vallejos, quien otorga una incapacidad del 6%, pero por otras causales.</w:t>
      </w:r>
    </w:p>
    <w:p>
      <w:pPr>
        <w:pStyle w:val="[Normal]"/>
        <w:spacing w:line="360" w:lineRule="auto"/>
        <w:ind w:firstLine="1134"/>
        <w:jc w:val="both"/>
        <w:rPr>
          <w:lang w:val="es-AR" w:eastAsia="es-AR" w:bidi="es-AR"/>
        </w:rPr>
      </w:pPr>
      <w:r>
        <w:rPr>
          <w:lang w:val="es-AR" w:eastAsia="es-AR" w:bidi="es-AR"/>
        </w:rPr>
        <w:t xml:space="preserve">Advierte que resulta elocuente la levedad de las lesiones sufridas por la actora y de las que dan cuenta los informes casi inmediatos al hecho accidental, que la propia médica, Dra. Emilia Echevarría constata que tal herida cortante ya estaba suturada el mismo día del hecho.</w:t>
      </w:r>
    </w:p>
    <w:p>
      <w:pPr>
        <w:pStyle w:val="[Normal]"/>
        <w:spacing w:line="360" w:lineRule="auto"/>
        <w:ind w:firstLine="1134"/>
        <w:jc w:val="both"/>
        <w:rPr>
          <w:lang w:val="es-AR" w:eastAsia="es-AR" w:bidi="es-AR"/>
        </w:rPr>
      </w:pPr>
      <w:r>
        <w:rPr>
          <w:lang w:val="es-AR" w:eastAsia="es-AR" w:bidi="es-AR"/>
        </w:rPr>
        <w:t xml:space="preserve">Señala que en modo alguno puede considerarse que disminuye la capacidad física la existencia de una cicatriz -en caso de existir-, más aún si no se acredita que quien la porta ha disminuido su capacidad productiva por tal marca en la piel y que la actora no acreditó la existencia de esa cicatriz, y menos aún que ella le genere alguna limitación en su capacidad.</w:t>
      </w:r>
    </w:p>
    <w:p>
      <w:pPr>
        <w:pStyle w:val="[Normal]"/>
        <w:spacing w:line="360" w:lineRule="auto"/>
        <w:ind w:firstLine="1134"/>
        <w:jc w:val="both"/>
        <w:rPr>
          <w:lang w:val="es-AR" w:eastAsia="es-AR" w:bidi="es-AR"/>
        </w:rPr>
      </w:pPr>
      <w:r>
        <w:rPr>
          <w:lang w:val="es-AR" w:eastAsia="es-AR" w:bidi="es-AR"/>
        </w:rPr>
        <w:t xml:space="preserve">Descarta asimismo toda vinculación causal entre el cuadro supuestamente encontrado por el Dr. Juan Cosentino y el hecho ocurrido en Octubre de 2011, afirmando que la actora ya presentaba un cuadro de </w:t>
      </w:r>
      <w:r>
        <w:rPr>
          <w:rStyle w:val="EM"/>
          <w:lang w:val="es-AR" w:eastAsia="es-AR" w:bidi="es-AR"/>
        </w:rPr>
        <w:t xml:space="preserve">cervicalgia</w:t>
      </w:r>
      <w:r>
        <w:rPr>
          <w:lang w:val="es-AR" w:eastAsia="es-AR" w:bidi="es-AR"/>
        </w:rPr>
        <w:t xml:space="preserve"> cuando fuera examinada a principios de 2012, con un estudio de RMN que certificaba el informe pericial, por lo que, lo hallado muchos años después por el perito médico no se vincula con el accidente, ni puede ser considerada una consecuencia dañosa del mismo.</w:t>
      </w:r>
    </w:p>
    <w:p>
      <w:pPr>
        <w:pStyle w:val="[Normal]"/>
        <w:spacing w:line="360" w:lineRule="auto"/>
        <w:ind w:firstLine="1134"/>
        <w:jc w:val="both"/>
        <w:rPr>
          <w:lang w:val="es-AR" w:eastAsia="es-AR" w:bidi="es-AR"/>
        </w:rPr>
      </w:pPr>
      <w:r>
        <w:rPr>
          <w:lang w:val="es-AR" w:eastAsia="es-AR" w:bidi="es-AR"/>
        </w:rPr>
        <w:t xml:space="preserve">Remarca que la sentencia recurrida desestima íntegramente el reclamo por reparación del daño psicológico perseguido por la actora y sin embargo admite el dictamen del especialista en ortopedia y traumatología que informa también sobre la existencia de un síndrome por estrés post traumático crónico leve” al cual le otorga un 14% de incapacidad permanente, contrariando abiertamente el fundado dictamen elaborado por la Lic. Perez Delbene.</w:t>
      </w:r>
    </w:p>
    <w:p>
      <w:pPr>
        <w:pStyle w:val="[Normal]"/>
        <w:spacing w:line="360" w:lineRule="auto"/>
        <w:ind w:firstLine="1134"/>
        <w:jc w:val="both"/>
        <w:rPr>
          <w:lang w:val="es-AR" w:eastAsia="es-AR" w:bidi="es-AR"/>
        </w:rPr>
      </w:pPr>
      <w:r>
        <w:rPr>
          <w:lang w:val="es-AR" w:eastAsia="es-AR" w:bidi="es-AR"/>
        </w:rPr>
        <w:t xml:space="preserve">Dice también respecto del daño moral que ninguna de las circunstancias descriptas por el magistrado sentenciante tienen existencia en la realidad o no guardan vinculación adecuada con el hecho accidental.- En efecto, la actora no se sometió a tratamiento alguno, fue internada, ni intervenida quirúrgicamente, tampoco tuvo dolores generados en el hecho, dado que su preexistente rectificación de la columna podría ya generarle los mismos desde mucho antes del accidente y habiendo afrontado la ART Provincia todos los gastos médicos, no puede sostener haber padecido angustia alguna por carencia de recursos.</w:t>
      </w:r>
    </w:p>
    <w:p>
      <w:pPr>
        <w:pStyle w:val="[Normal]"/>
        <w:spacing w:line="360" w:lineRule="auto"/>
        <w:ind w:firstLine="1134"/>
        <w:jc w:val="both"/>
        <w:rPr>
          <w:lang w:val="es-AR" w:eastAsia="es-AR" w:bidi="es-AR"/>
        </w:rPr>
      </w:pPr>
      <w:r>
        <w:rPr>
          <w:lang w:val="es-AR" w:eastAsia="es-AR" w:bidi="es-AR"/>
        </w:rPr>
        <w:t xml:space="preserve">Afirma que no corresponde tampoco hacer lugar al rubro gastos médicos, de traslado y farmacia, dado que la atención breve que se le brindara en el Hospital San José de Pergamino, no originó erogaciones a la accidentada y la Aseguradora de Riesgos del Trabajo afrontó todas las denominadas “prestaciones en  especie”.</w:t>
      </w:r>
    </w:p>
    <w:p>
      <w:pPr>
        <w:pStyle w:val="[Normal]"/>
        <w:spacing w:line="360" w:lineRule="auto"/>
        <w:ind w:firstLine="1134"/>
        <w:jc w:val="both"/>
        <w:rPr>
          <w:lang w:val="es-AR" w:eastAsia="es-AR" w:bidi="es-AR"/>
        </w:rPr>
      </w:pPr>
      <w:r>
        <w:rPr>
          <w:lang w:val="es-AR" w:eastAsia="es-AR" w:bidi="es-AR"/>
        </w:rPr>
        <w:t xml:space="preserve">Se agravia por último de la tasa de interés aplicada por el a-quo, que es la que paga el Banco de la Provincia de Buenos Aires en sus operaciones de plazo fijo a treinta días respecto a fondos captados en forma digital, en su modalidad tradicional, aduciendo que para el eventual supuesto que se mantenga la sentencia de condena contra su parte, la tasa de interés no puede ser otra que la tasa pura, actualmente del 6% anual, tal cual es  criterio de ese Tribunal.</w:t>
      </w:r>
    </w:p>
    <w:p>
      <w:pPr>
        <w:pStyle w:val="[Normal]"/>
        <w:spacing w:line="360" w:lineRule="auto"/>
        <w:ind w:firstLine="1134"/>
        <w:jc w:val="both"/>
        <w:rPr>
          <w:lang w:val="es-AR" w:eastAsia="es-AR" w:bidi="es-AR"/>
        </w:rPr>
      </w:pPr>
      <w:r>
        <w:rPr>
          <w:lang w:val="es-AR" w:eastAsia="es-AR" w:bidi="es-AR"/>
        </w:rPr>
        <w:t xml:space="preserve">Peticiona en definitiva, se revoque el fallo apelado, en cuanto a la responsabilidad de los demandados a quienes representa y en forma subsidiaria, se declare la existencia de responsabilidad concurrente entre los partícipes del evento dañoso. Y, para el caso de subsistir la condena respecto de su parte, se adecue la tasa de interés que corresponde aplicar desde la fecha del hecho y sobre las sumas consignadas en sentencia.</w:t>
      </w:r>
    </w:p>
    <w:p>
      <w:pPr>
        <w:pStyle w:val="[Normal]"/>
        <w:spacing w:line="360" w:lineRule="auto"/>
        <w:ind w:firstLine="1134"/>
        <w:jc w:val="both"/>
        <w:rPr>
          <w:lang w:val="es-AR" w:eastAsia="es-AR" w:bidi="es-AR"/>
        </w:rPr>
      </w:pPr>
      <w:r>
        <w:rPr>
          <w:lang w:val="es-AR" w:eastAsia="es-AR" w:bidi="es-AR"/>
        </w:rPr>
        <w:t xml:space="preserve">Conferidos los traslados pertinentes, fueron evacuados por todas las partes, y se dictó en consecuencia el llamamiento de autos de fecha 29/4/2021, que habiendo adquirido firmeza, deja la causa en condiciones de ser fallada.</w:t>
      </w:r>
    </w:p>
    <w:p>
      <w:pPr>
        <w:pStyle w:val="[Normal]"/>
        <w:spacing w:line="360" w:lineRule="auto"/>
        <w:ind w:firstLine="1134"/>
        <w:jc w:val="both"/>
        <w:rPr>
          <w:lang w:val="es-AR" w:eastAsia="es-AR" w:bidi="es-AR"/>
        </w:rPr>
      </w:pPr>
      <w:r>
        <w:rPr>
          <w:b/>
          <w:lang w:val="es-AR" w:eastAsia="es-AR" w:bidi="es-AR"/>
        </w:rPr>
        <w:t xml:space="preserve">2)</w:t>
      </w:r>
      <w:r>
        <w:rPr>
          <w:lang w:val="es-AR" w:eastAsia="es-AR" w:bidi="es-AR"/>
        </w:rPr>
        <w:t xml:space="preserve"> Entrando al tratamiento de los recursos, comenzare por un orden lógico  sobre el agravio expresado por el apoderado de la citada en garantía, Seguro Metal Cooperativa de Seguros Limitada respecto a la responsabilidad atribuida a sus representados, en tanto sostiene que la mecánica del hecho demuestra que ha sido la conducta del otro codemandado, Pedro Damián Pereyra, la que origino el evento dañoso, o al menos se determine una concurrencia de responsabilidades entre los partícipes.-</w:t>
      </w:r>
    </w:p>
    <w:p>
      <w:pPr>
        <w:pStyle w:val="[Normal]"/>
        <w:spacing w:line="360" w:lineRule="auto"/>
        <w:ind w:firstLine="1134"/>
        <w:jc w:val="both"/>
        <w:rPr>
          <w:lang w:val="es-AR" w:eastAsia="es-AR" w:bidi="es-AR"/>
        </w:rPr>
      </w:pPr>
      <w:r>
        <w:rPr>
          <w:lang w:val="es-AR" w:eastAsia="es-AR" w:bidi="es-AR"/>
        </w:rPr>
        <w:t xml:space="preserve"> Ante todo advierto que el Dr. Ricardo Labaronnie, al expresar agravios, manifiesta que su actuación la efectúa "por la citada en garantía y por los co-demandados", sin embargo no efectúa aclaración en cuanto a quienes serian los "codemandados" que dice representar (escrito electrónico del 8/4/2021).-</w:t>
      </w:r>
    </w:p>
    <w:p>
      <w:pPr>
        <w:pStyle w:val="[Normal]"/>
        <w:spacing w:line="360" w:lineRule="auto"/>
        <w:ind w:firstLine="1134"/>
        <w:jc w:val="both"/>
        <w:rPr>
          <w:lang w:val="es-AR" w:eastAsia="es-AR" w:bidi="es-AR"/>
        </w:rPr>
      </w:pPr>
      <w:r>
        <w:rPr>
          <w:lang w:val="es-AR" w:eastAsia="es-AR" w:bidi="es-AR"/>
        </w:rPr>
        <w:t xml:space="preserve">Asimismo, también observo que cuando en tal presentación describe el "OBJETO"  de la misma, manifiesta que expresa "agravios que fundan el recurso de apelación oportunamente interpuesto por esta parte co-demandada y citada en garantía Segurometal C.S.L.", es decir que no cabe mas que entender que su actuación, al igual que en todo el proceso lo ha sido únicamente como apoderado de la mencionada entidad aseguradora.-</w:t>
      </w:r>
    </w:p>
    <w:p>
      <w:pPr>
        <w:pStyle w:val="[Normal]"/>
        <w:spacing w:line="360" w:lineRule="auto"/>
        <w:ind w:firstLine="1134"/>
        <w:jc w:val="both"/>
        <w:rPr>
          <w:lang w:val="es-AR" w:eastAsia="es-AR" w:bidi="es-AR"/>
        </w:rPr>
      </w:pPr>
      <w:r>
        <w:rPr>
          <w:lang w:val="es-AR" w:eastAsia="es-AR" w:bidi="es-AR"/>
        </w:rPr>
        <w:t xml:space="preserve">Por otra parte surge que los codemandados  Juan Donato Detorro y Francisco Daniel Bruzzese, no han contestado demanda y no han tenido participación alguna en autos, y a su respecto solo se solicitó y así se proveyó, que se les tenga por constituido domicilio en los "estrados del Juzgado", todo de conformidad a lo oportunamente solicitado por la parte actora a Fs. 452, y providencia de Fs.  453.-</w:t>
      </w:r>
    </w:p>
    <w:p>
      <w:pPr>
        <w:pStyle w:val="[Normal]"/>
        <w:spacing w:line="360" w:lineRule="auto"/>
        <w:ind w:firstLine="1134"/>
        <w:jc w:val="both"/>
        <w:rPr>
          <w:lang w:val="es-AR" w:eastAsia="es-AR" w:bidi="es-AR"/>
        </w:rPr>
      </w:pPr>
      <w:r>
        <w:rPr>
          <w:lang w:val="es-AR" w:eastAsia="es-AR" w:bidi="es-AR"/>
        </w:rPr>
        <w:t xml:space="preserve">Por ello, he de señalar que los referidos codemandados, condenados en la sentencia de primera instancia, al  no haberse presentado oportunamente a contestar la demanda, y por aplicación de las reglas de la responsabilidad objetiva, estaba en cabeza de ellos la carga de acreditar la culpa de la víctima o de un tercero por quien no debiera responder, cosa que evidentemente no ocurrió, en tanto como señalara, la demanda quedó incontestada (art. 1113 del  Cgo. Civil y art. 354 inc. 1° del C.P.C.).</w:t>
      </w:r>
    </w:p>
    <w:p>
      <w:pPr>
        <w:pStyle w:val="[Normal]"/>
        <w:spacing w:line="360" w:lineRule="auto"/>
        <w:ind w:firstLine="1134"/>
        <w:jc w:val="both"/>
        <w:rPr>
          <w:lang w:val="es-AR" w:eastAsia="es-AR" w:bidi="es-AR"/>
        </w:rPr>
      </w:pPr>
      <w:r>
        <w:rPr>
          <w:lang w:val="es-AR" w:eastAsia="es-AR" w:bidi="es-AR"/>
        </w:rPr>
        <w:t xml:space="preserve">El a quo consideró probados los hechos en la forma que relata en sentencia, esto es que "...</w:t>
      </w:r>
      <w:r>
        <w:rPr>
          <w:i/>
          <w:lang w:val="es-AR" w:eastAsia="es-AR" w:bidi="es-AR"/>
        </w:rPr>
        <w:t xml:space="preserve"> no existe controversia entre las partes en cuanto a la circunstancia de tiempo y lugar, coincidiendo asimismo en lo que respecta a los rodados intervinientes en el accidente, el sentido de circulación de los mismos, quienes eran sus  conductores y el carácter de tercero transportado de la actora (Cfr. doctrina art. 358 del C.P.C.). Que, de tal modo, he de tener por demostrado que el día 17 de octubre de 2011, siendo las 14:45 horas, la Sra. Pretonari, en calidad de pasajera, circulaba por calle Santiago del Estero de la ciudad de Pergamino, en su correcto sentido de circulación, en el automotor Fiat Uno, dominio HUP-889, afectado al servicio de remis, conducido por el Sr. Juan Donato Detorro y de titularidad del Sr. Francisco Daniel Bruzzese. Que, el Sr. Pereyra, circulaba al mando del automotor Volkswagen Polo dominio FDF-677, de titularidad de la Sra. Roldan, por calle Lorenzo Moreno de Pergamino, en dirección sur-norte. Que, en la intersección de las calles Santiago del Estero y Lorenzo Moreno  ambos vehículos protagonizaron un accidente. Que, como consecuencia de dicho siniestro, la actora sufrió lesiones.</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Y, siguiendo con el análisis de la mecánica, el a quo, tuvo  por cierto que "(...) </w:t>
      </w:r>
      <w:r>
        <w:rPr>
          <w:i/>
          <w:lang w:val="es-AR" w:eastAsia="es-AR" w:bidi="es-AR"/>
        </w:rPr>
        <w:t xml:space="preserve">Juan Donato Detorro circulaba por calle Santiago del Estero de este medio con sentido nominal cardinal oeste-este a bordo de un automóvil Fiat Uno, patente HUP-889, N° de motor 178E80118524047, chasis N°9BD15827696197303, de color gris acompañado por Rosana Andrea Pretonari, al cruzar la intersección de la misma con calle Lorenzo Moreno fue interceptado por Pedro Damián Pereyra quien circulaba a bordo de un automóvil Volkswagen Polo de color gris, chapa patente FDF-677, motor N°ARG700801, chasis N°8AWZZZ9EZ5A707413 por calle Lorenzo Moreno, en dirección sur-norte, impactado en primer contacto en el lateral derecho ( a la altura de la puerta delantera) y en segundo contacto en su sector lateral trasero derecho (a la altura de su paragolpes y óptica trasera derecha) en una acción de roce, por el sector frontal medio izquierdo del automóvil Volkswagen. Que, a raíz del choque, la Sra. Rosana A. Pretonari, pasajera del automóvil conducido por Detorro sufre lesiones (...).  </w:t>
      </w:r>
      <w:r>
        <w:rPr>
          <w:b/>
          <w:i/>
          <w:u w:val="single"/>
          <w:lang w:val="es-AR" w:eastAsia="es-AR" w:bidi="es-AR"/>
        </w:rPr>
        <w:t xml:space="preserve">Que, no se ha acreditado la velocidad a la que circulaban los automotores intervinientes en el hecho y, en cambio, quedó debidamente probado que el imputado tenía prioridad de paso al circular desde la derecha conforme sentido de circulación de las calles en que se produce el evento </w:t>
      </w:r>
      <w:r>
        <w:rPr>
          <w:lang w:val="es-AR" w:eastAsia="es-AR" w:bidi="es-AR"/>
        </w:rPr>
        <w:t xml:space="preserve"> ..." (el destacado me pertenece).</w:t>
      </w:r>
    </w:p>
    <w:p>
      <w:pPr>
        <w:pStyle w:val="[Normal]"/>
        <w:spacing w:line="360" w:lineRule="auto"/>
        <w:ind w:firstLine="1134"/>
        <w:jc w:val="both"/>
        <w:rPr>
          <w:lang w:val="es-AR" w:eastAsia="es-AR" w:bidi="es-AR"/>
        </w:rPr>
      </w:pPr>
      <w:r>
        <w:rPr>
          <w:lang w:val="es-AR" w:eastAsia="es-AR" w:bidi="es-AR"/>
        </w:rPr>
        <w:t xml:space="preserve">Ello así no esta discutida ni puesta en crisis la participación del vehículo asegurado en el siniestro, habiendo la citada en garantía efectuado una mera negativa particular sobre los hechos alegados, pero los accionados y condenados en sede anterior al dejar incontestada la demanda, habiéndose probado la existencia de participación activa de tal objeto generador de riesgo, el Sr. juez falló determinando la responsabilidad objetiva en el hecho dañoso, por violación de la regla de prioridad de paso del que arriba a la derecha, por lo tanto no habiéndose logrado demostrar culpa de la víctima ni de un tercero por quien debiera responder, no encuentro mérito como para cambiar el decisorio atacado (art. 1113 del Cgo. Civil y su doctrina).-</w:t>
      </w:r>
    </w:p>
    <w:p>
      <w:pPr>
        <w:pStyle w:val="[Normal]"/>
        <w:spacing w:line="360" w:lineRule="auto"/>
        <w:ind w:firstLine="1134"/>
        <w:jc w:val="both"/>
        <w:rPr>
          <w:lang w:val="es-AR" w:eastAsia="es-AR" w:bidi="es-AR"/>
        </w:rPr>
      </w:pPr>
      <w:r>
        <w:rPr>
          <w:lang w:val="es-AR" w:eastAsia="es-AR" w:bidi="es-AR"/>
        </w:rPr>
        <w:t xml:space="preserve">Es que, y como ya lo he señalado en anteriores votos, la preferencia de paso del conductor que arriba por la derecha de la encrucijada, si bien no funciona en el vacío, constituye una regla fundamental y también de carácter objetivo, en orden a analizar y decidir la responsabilidad que corresponde en una colisión entre  automotores,  conforme  la  normativa  del art. 1113 del Cód. Civil.  Es que se trata, no solo de un principio de seguridad en el tránsito, sino de una regla de convivencia social establecida por el legislador. Además, las normas de tránsito no son puras declaraciones  académicas o requisitos para aprobar un examen habilitante, sino que  están dadas para ser cumplidas, por lo que corresponde considerarlas en el plexo de circunstancias atinentes, en oportunidad de decidir la  responsabilidad. (CCI  Art. 1113 CC0201LP,  B  79926,  RSD  96-95,  S, 2-5-1995, Juez CRESPI  (SD) CARATULA Maiztegui, Miguel Angel c/Benvenuto Julio César y otro s/Daños y  Perjuicios  MAG Votantes Crespi-Sosa).-</w:t>
      </w:r>
    </w:p>
    <w:p>
      <w:pPr>
        <w:pStyle w:val="[Normal]"/>
        <w:spacing w:line="360" w:lineRule="auto"/>
        <w:ind w:firstLine="1134"/>
        <w:jc w:val="both"/>
        <w:rPr>
          <w:lang w:val="es-AR" w:eastAsia="es-AR" w:bidi="es-AR"/>
        </w:rPr>
      </w:pPr>
      <w:r>
        <w:rPr>
          <w:lang w:val="es-AR" w:eastAsia="es-AR" w:bidi="es-AR"/>
        </w:rPr>
        <w:t xml:space="preserve">  De tal manera</w:t>
      </w:r>
      <w:r>
        <w:rPr>
          <w:i/>
          <w:lang w:val="es-AR" w:eastAsia="es-AR" w:bidi="es-AR"/>
        </w:rPr>
        <w:t xml:space="preserve"> "Quien pretende  soslayar la regla que obliga a ceder el paso del vehículo que se presenta por la derecha, debe aportar concluyentes pruebas en apoyo de su tesis, pues se  trata  de nada menos que de invalidar  la  aplicación  de  una norma positiva. Y esto es así, porque  el conductor que tiene preferencia de paso puede creer, con justa razón que quien guía el otro automóvil, obligado a conocer las disposiciones  vigentes  se lo cedería (art. 20 Cód. Civil), por lo que continúa su  marcha normal y al ocurrir la transgresión se ve sorprendido por esa irregular conducta,  lo  cual  le  impide contar con el tiempo necesario para maniobrar y evitar el choque". (</w:t>
      </w:r>
      <w:r>
        <w:rPr>
          <w:lang w:val="es-AR" w:eastAsia="es-AR" w:bidi="es-AR"/>
        </w:rPr>
        <w:t xml:space="preserve"> Cfr C.C. L.P. B 69976 R.S.D. 188-90).-</w:t>
      </w:r>
    </w:p>
    <w:p>
      <w:pPr>
        <w:pStyle w:val="[Normal]"/>
        <w:spacing w:line="360" w:lineRule="auto"/>
        <w:ind w:firstLine="1134"/>
        <w:jc w:val="both"/>
        <w:rPr>
          <w:lang w:val="es-AR" w:eastAsia="es-AR" w:bidi="es-AR"/>
        </w:rPr>
      </w:pPr>
      <w:r>
        <w:rPr>
          <w:lang w:val="es-AR" w:eastAsia="es-AR" w:bidi="es-AR"/>
        </w:rPr>
        <w:t xml:space="preserve">Dicha prioridad de paso que le asistía al automóvil que transportaba a la Sra. Pretonari, no esta en discusión, y tampoco  se ha logrado probar en relación al conductor del otro vehículo partícipe del hecho la excesiva velocidad que propone la citada en garantía, en base a lo dicho por la propia actora en su demanda, en tanto que el sólo dicho de ella , de por si subjetivo de quien lo expresa, no tiene comprobación técnico pericial .(ver informe técnico pericial obrante a Fs. 128/129 de la causa penal Nro. 5541/11 caratulada "Pereyra Pedro Damián s/ Lesiones Culposas. Victima: Pretonari Rosana Andrea" que tengo a la vista )</w:t>
      </w:r>
    </w:p>
    <w:p>
      <w:pPr>
        <w:pStyle w:val="[Normal]"/>
        <w:spacing w:line="360" w:lineRule="auto"/>
        <w:ind w:firstLine="1134"/>
        <w:jc w:val="both"/>
        <w:rPr>
          <w:lang w:val="es-AR" w:eastAsia="es-AR" w:bidi="es-AR"/>
        </w:rPr>
      </w:pPr>
      <w:r>
        <w:rPr>
          <w:b/>
          <w:lang w:val="es-AR" w:eastAsia="es-AR" w:bidi="es-AR"/>
        </w:rPr>
        <w:t xml:space="preserve">3)</w:t>
      </w:r>
      <w:r>
        <w:rPr>
          <w:lang w:val="es-AR" w:eastAsia="es-AR" w:bidi="es-AR"/>
        </w:rPr>
        <w:t xml:space="preserve"> Pasando a los agravios acerca de los montos indemnizatorios recepcionados en la sentencia primera, los que son de disgusto tanto por la actora (en lo que respecta a algunos rubros), como así también por el apoderado de la citada en garantía, Segurometal S.C.L., y al efecto los he de abordar individualmente a continuación.</w:t>
      </w:r>
    </w:p>
    <w:p>
      <w:pPr>
        <w:pStyle w:val="[Normal]"/>
        <w:spacing w:line="360" w:lineRule="auto"/>
        <w:ind w:firstLine="1134"/>
        <w:jc w:val="both"/>
        <w:rPr>
          <w:lang w:val="es-AR" w:eastAsia="es-AR" w:bidi="es-AR"/>
        </w:rPr>
      </w:pPr>
      <w:r>
        <w:rPr>
          <w:lang w:val="es-AR" w:eastAsia="es-AR" w:bidi="es-AR"/>
        </w:rPr>
        <w:t xml:space="preserve">a)</w:t>
      </w:r>
      <w:r>
        <w:rPr>
          <w:b/>
          <w:u w:val="single"/>
          <w:lang w:val="es-AR" w:eastAsia="es-AR" w:bidi="es-AR"/>
        </w:rPr>
        <w:t xml:space="preserve"> Incapacidad parcial y permanente</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He de comenzar el análisis de este aspecto de los agravios, destacando lo informado por el perito médico oficial, Dr. Daniel Adolfo Vallejos, perito médico forense de la Asesoría Pericial Departamental, quien fue designado a los efectos de realizar el correspondiente informe pericial, quien en su respectivo parte ha señalado lo siguiente:  "CONSIDERACIONES MEDICO LEGALES: Conforme a las constancias de autos y al examen médico pericial efectuado a PRETONARI ROSANA ANDREA, surge que del accidente de tránsito que protagonizara sufrió cefalohematoma frontal izquierdo con herida cortante suturada, hematoma párpado inferior izquierdo, dolor traumatismo costal derecho, e impotencia funcional de la región cervical y dolor; traumatismo de cráneo con herida cortante suturada, hematoma en región frontal, refiere cervicalgia, mareos y dorso lumbalgia.  Excoriaciones de rodilla derecha y tercio medio de pierna derecha y hematoma   tercio medio de pierna derecha, equimosis en glúteo derecho. El grado de incapacidad estimativo es equivalente al 6% parcial y permanente (Baremo General para el Fuero Civil. Altube – Rinaldi). IV.- CONCLUSIONES: Conforme a las constancias de autos, al examen médico pericial efectuado a PRETONARI ROSANA ANDREA, y lo señalado en III.- Consideraciones Médico Legales, en el caso que nos ocupa, las secuelas comportan una incapacidad estimativa equivalente al 6%, parcial y permanente...Secuelas: Cervicalgia, cefaleas y mareos persistentes" (escrito electrónico del 19/03/2018)</w:t>
      </w:r>
    </w:p>
    <w:p>
      <w:pPr>
        <w:pStyle w:val="[Normal]"/>
        <w:spacing w:line="360" w:lineRule="auto"/>
        <w:ind w:firstLine="1134"/>
        <w:jc w:val="both"/>
        <w:rPr>
          <w:lang w:val="es-AR" w:eastAsia="es-AR" w:bidi="es-AR"/>
        </w:rPr>
      </w:pPr>
      <w:r>
        <w:rPr>
          <w:lang w:val="es-AR" w:eastAsia="es-AR" w:bidi="es-AR"/>
        </w:rPr>
        <w:t xml:space="preserve">A su vez, el perito  designado en especialidad en "ortopedia y traumatología", Dr. JUAN IGNACIO COSENTINO, en su informe pericial, ha destacado en lo que respecta a las " Consideraciones médico legales: De todos los elementos obrantes en autos, del examen físico y de los exámenes complementarios llevados a cabo en la actora, se demuestra que presenta secuelas incapacitantes secundarias a traumatismo cervical con cuadro de cervicalgia postraumática, daños estético por cicatriz en rostro producto de herida cortante en región frontal y trastorno por estrés post traumático Se denomina cervicalgia al cuadro de dolor agudo o intermitente que en ocasiones se puede hacer continuo prolongándose en el curso del tiempo, y braquialgia es el cuadro de irradiación del dolor a hombro brazo antebrazo y mano que se acompaña de parestesias y es provocado por una compresión de una raíz nerviosa. Las causas más frecuentes de cervicalgia se deben al uso excesivo distensión muscular, posiciones viciosas e inadecuadas mantenidas por diferentes actividades laborales, traumatismos deportivos o accidentes además de procesos reumatológicos y en menor frecuencia lesiones tumorales. La cervicobraquialgia cuyo cuadro se mantiene a lo largo del tiempo puede ser originada por la compresión de una raíz nerviosa a nivel cervical por procesos degenerativos de la columna, como ser osteofitos o protrusiones discales y hernias del disco que comprometen dicha raíz. En este caso en particular se puede considerar que estos procesos degenerativos que se informan en los estudios presentados no se originaron por un traumatismo cervical como el presentado por la actora por lo que este perito considera influyen en la incapacidad que presenta la actora en un 50%. El tratamiento consiste en la educación del paciente, reeducación de su actividad laboral con posiciones inadecuadas, cabios del estilo de vida junto al manejo de fármacos y fisio y kinesioterapia, en casos agudos se puede inmovilizar con uso de collares cervicales. Los casos con compromisos más severos y que no responden al tratamiento médico serán pasibles de realizar tratamientos quirúrgicos. La actora presenta además cicatriz en rostro secuela de herida cortante producto del accidente motivo de autos, la cual fue suturada durante su atención primaria y que le le genera a la actora un daño estético por el cual consulto a especialista en cirugía plástica , quien le indico la realización de una revisión de la cicatriz".</w:t>
      </w:r>
    </w:p>
    <w:p>
      <w:pPr>
        <w:pStyle w:val="[Normal]"/>
        <w:spacing w:line="360" w:lineRule="auto"/>
        <w:ind w:firstLine="1134"/>
        <w:jc w:val="both"/>
        <w:rPr>
          <w:lang w:val="es-AR" w:eastAsia="es-AR" w:bidi="es-AR"/>
        </w:rPr>
      </w:pPr>
      <w:r>
        <w:rPr>
          <w:lang w:val="es-AR" w:eastAsia="es-AR" w:bidi="es-AR"/>
        </w:rPr>
        <w:t xml:space="preserve">Y para la determinación del grado de incapacidad, efectúa la siguiente formulación: "Cervicalgia postraumática con contractura muscular dolorosa, pérdida de la lordosis, reducción del rango de movilidad ……………………………………………… 6% (debido a los factores con-causales que este perito estima influyen en un 50% la incapacidad) la incapacidad por cervicalgia post traumática es del…...……….................................................3% Cicatriz en rostro de 5 cm lineal e hipotrófica……………………………….....11 % Síndrome por estrés post traumático crónico leve……………………………14% En conjunto realizando método de capacidad restante de Balthazard generan en la actora una incapacidad del 25,7 %" (todo en escrito electrónico del 26/11/2018).-</w:t>
      </w:r>
    </w:p>
    <w:p>
      <w:pPr>
        <w:pStyle w:val="[Normal]"/>
        <w:spacing w:line="360" w:lineRule="auto"/>
        <w:ind w:firstLine="1134"/>
        <w:jc w:val="both"/>
        <w:rPr>
          <w:lang w:val="es-AR" w:eastAsia="es-AR" w:bidi="es-AR"/>
        </w:rPr>
      </w:pPr>
      <w:r>
        <w:rPr>
          <w:lang w:val="es-AR" w:eastAsia="es-AR" w:bidi="es-AR"/>
        </w:rPr>
        <w:t xml:space="preserve">Dicho ello, entiendo que este último informe, debe ser analizado conjuntamente con el presentado por el perito oficial Dr. Vallejos, también transcripto en la parte pertinente anteriormente, y en tal tarea observo que en cuanto al ítem en análisis, se puede llegar a concluir, cuanto corresponde la incapacidad residual que le ha quedado a la accionante, como consecuencia del hecho motivo de autos.</w:t>
      </w:r>
    </w:p>
    <w:p>
      <w:pPr>
        <w:pStyle w:val="[Normal]"/>
        <w:spacing w:line="360" w:lineRule="auto"/>
        <w:ind w:firstLine="1134"/>
        <w:jc w:val="both"/>
        <w:rPr>
          <w:lang w:val="es-AR" w:eastAsia="es-AR" w:bidi="es-AR"/>
        </w:rPr>
      </w:pPr>
      <w:r>
        <w:rPr>
          <w:lang w:val="es-AR" w:eastAsia="es-AR" w:bidi="es-AR"/>
        </w:rPr>
        <w:t xml:space="preserve">En efecto, cuando el Dr. Vallejos presenta su dictamen pericial, informa como grado de incapacidad como secuela de una "Cerviacalgia", de un "6%", sin embargo, al pedirse la opinión del médico especialista en traumatología, señala que dicho cuadro de " Cerviacalgia postraumática con contractura muscular dolorosa, pérdida de la lordosis, reducción del rango de movilidad  6% (</w:t>
      </w:r>
      <w:r>
        <w:rPr>
          <w:u w:val="single"/>
          <w:lang w:val="es-AR" w:eastAsia="es-AR" w:bidi="es-AR"/>
        </w:rPr>
        <w:t xml:space="preserve">debido a los factores con-causales que este perito estima influyen en un 50% la incapacidad) la incapacidad por cervicalgia post traumática es del.3%</w:t>
      </w:r>
      <w:r>
        <w:rPr>
          <w:lang w:val="es-AR" w:eastAsia="es-AR" w:bidi="es-AR"/>
        </w:rPr>
        <w:t xml:space="preserve">..." (el destacado me pertenece).</w:t>
      </w:r>
    </w:p>
    <w:p>
      <w:pPr>
        <w:pStyle w:val="[Normal]"/>
        <w:spacing w:line="360" w:lineRule="auto"/>
        <w:ind w:firstLine="1134"/>
        <w:jc w:val="both"/>
        <w:rPr>
          <w:lang w:val="es-AR" w:eastAsia="es-AR" w:bidi="es-AR"/>
        </w:rPr>
      </w:pPr>
      <w:r>
        <w:rPr>
          <w:lang w:val="es-AR" w:eastAsia="es-AR" w:bidi="es-AR"/>
        </w:rPr>
        <w:t xml:space="preserve">De modo que, teniendo en cuenta que la experticia del Dr. Cosentino  -la propia actora insistió sobre la designación de un médico  especialista-, dictamina lo que he destacado expresamente, debo considerar que lo que este galeno informara es lo que en definitiva debe tomarse al efecto de la incapacidad informada en un primer momento por el perito oficial, y que fuera disconformada por aquella, y por ello la designación de un médico al efecto. </w:t>
      </w:r>
    </w:p>
    <w:p>
      <w:pPr>
        <w:pStyle w:val="[Normal]"/>
        <w:spacing w:line="360" w:lineRule="auto"/>
        <w:ind w:firstLine="1134"/>
        <w:jc w:val="both"/>
        <w:rPr>
          <w:lang w:val="es-AR" w:eastAsia="es-AR" w:bidi="es-AR"/>
        </w:rPr>
      </w:pPr>
      <w:r>
        <w:rPr>
          <w:lang w:val="es-AR" w:eastAsia="es-AR" w:bidi="es-AR"/>
        </w:rPr>
        <w:t xml:space="preserve">Y, en este aspecto coincido con el letrado apoderado de la citada Segurometal SCL, en cuanto a que : "...a estar a la pretensión del dictamen de este profesional, atento su referida especialidad, debe estarse a tal último informe pericial y su determinado porcentaje incapacitante", por lo que a los efectos del cálculo de la incapacidad debe tomarse la del 3% del total.-</w:t>
      </w:r>
    </w:p>
    <w:p>
      <w:pPr>
        <w:pStyle w:val="[Normal]"/>
        <w:spacing w:line="360" w:lineRule="auto"/>
        <w:ind w:firstLine="1134"/>
        <w:jc w:val="both"/>
        <w:rPr>
          <w:lang w:val="es-AR" w:eastAsia="es-AR" w:bidi="es-AR"/>
        </w:rPr>
      </w:pPr>
      <w:r>
        <w:rPr>
          <w:lang w:val="es-AR" w:eastAsia="es-AR" w:bidi="es-AR"/>
        </w:rPr>
        <w:t xml:space="preserve">Es que, la propia parte en su momento, solicitó una nueva pericia médica con especialidad en traumatología alegando que tal petición la hacía en tanto "...</w:t>
      </w:r>
      <w:r>
        <w:rPr>
          <w:i/>
          <w:lang w:val="es-AR" w:eastAsia="es-AR" w:bidi="es-AR"/>
        </w:rPr>
        <w:t xml:space="preserve">tiene derecho a contar con un perito imparcial, a gozar de la seguridad acerca de la eficiencia e idoneidad de esta prueba esencial en el caso de autos en que justamente se reclaman daños y perjuicios por incapacidad.- </w:t>
      </w:r>
      <w:r>
        <w:rPr>
          <w:i/>
          <w:u w:val="single"/>
          <w:lang w:val="es-AR" w:eastAsia="es-AR" w:bidi="es-AR"/>
        </w:rPr>
        <w:t xml:space="preserve">La impugnación que descalifica al perito estuvo fundada eficazmente en las mismas Normas utilizadas por el experto y que establecen un grado de incapacidad muy diferente al estimado por el experto</w:t>
      </w:r>
      <w:r>
        <w:rPr>
          <w:i/>
          <w:lang w:val="es-AR" w:eastAsia="es-AR" w:bidi="es-AR"/>
        </w:rPr>
        <w:t xml:space="preserve">.</w:t>
      </w:r>
      <w:r>
        <w:rPr>
          <w:lang w:val="es-AR" w:eastAsia="es-AR" w:bidi="es-AR"/>
        </w:rPr>
        <w:t xml:space="preserve">- (Escrito electrónico de Fs. 04/05/2018 y el destacado me pertenece).-</w:t>
      </w:r>
    </w:p>
    <w:p>
      <w:pPr>
        <w:pStyle w:val="[Normal]"/>
        <w:spacing w:line="360" w:lineRule="auto"/>
        <w:ind w:firstLine="1134"/>
        <w:jc w:val="both"/>
        <w:rPr>
          <w:lang w:val="es-AR" w:eastAsia="es-AR" w:bidi="es-AR"/>
        </w:rPr>
      </w:pPr>
      <w:r>
        <w:rPr>
          <w:lang w:val="es-AR" w:eastAsia="es-AR" w:bidi="es-AR"/>
        </w:rPr>
        <w:t xml:space="preserve">En relación a las restantes porcentajes de incapacidad informado por el especialista, me detendré por ahora en la que el mismo informara como "Síndrome por estrés post traumático crónico leve", y en ello también he de dar la razón al citado apoderado de la compañía de seguros.</w:t>
      </w:r>
    </w:p>
    <w:p>
      <w:pPr>
        <w:pStyle w:val="[Normal]"/>
        <w:spacing w:line="360" w:lineRule="auto"/>
        <w:ind w:firstLine="1134"/>
        <w:jc w:val="both"/>
        <w:rPr>
          <w:lang w:val="es-AR" w:eastAsia="es-AR" w:bidi="es-AR"/>
        </w:rPr>
      </w:pPr>
      <w:r>
        <w:rPr>
          <w:lang w:val="es-AR" w:eastAsia="es-AR" w:bidi="es-AR"/>
        </w:rPr>
        <w:t xml:space="preserve">Es que, entiendo que en tal aspecto la actora se disconformó con la incapacidad informada por el perito oficial, Dr. Vallejos y por ello la insistencia en la designación de un médico especialista en tanto que este no había tomado en cuenta en su informe "...</w:t>
      </w:r>
      <w:r>
        <w:rPr>
          <w:i/>
          <w:lang w:val="es-AR" w:eastAsia="es-AR" w:bidi="es-AR"/>
        </w:rPr>
        <w:t xml:space="preserve"> lesiones que dejan incapacidad probadas y admitidas en la causa como la herida cortante en el rostro que dejó una cicatriz de unos 8 cms. aproximadamente y la dorsolumbalgia que padece la actora</w:t>
      </w:r>
      <w:r>
        <w:rPr>
          <w:lang w:val="es-AR" w:eastAsia="es-AR" w:bidi="es-AR"/>
        </w:rPr>
        <w:t xml:space="preserve">.- (escrito electrónico del 11/06/2018).-</w:t>
      </w:r>
    </w:p>
    <w:p>
      <w:pPr>
        <w:pStyle w:val="[Normal]"/>
        <w:spacing w:line="360" w:lineRule="auto"/>
        <w:ind w:firstLine="1134"/>
        <w:jc w:val="both"/>
        <w:rPr>
          <w:lang w:val="es-AR" w:eastAsia="es-AR" w:bidi="es-AR"/>
        </w:rPr>
      </w:pPr>
      <w:r>
        <w:rPr>
          <w:lang w:val="es-AR" w:eastAsia="es-AR" w:bidi="es-AR"/>
        </w:rPr>
        <w:t xml:space="preserve">Del examen psicológico llevado a cabo por la Licenciada María Teresa Perez Delbene destacó respecto de la accionante lo siguiente: " </w:t>
      </w:r>
      <w:r>
        <w:rPr>
          <w:i/>
          <w:lang w:val="es-AR" w:eastAsia="es-AR" w:bidi="es-AR"/>
        </w:rPr>
        <w:t xml:space="preserve">La personalidad está integrada sin evidenciar a la actualidad signos o síntomas de alteraciones psicopatológicas. Adecuada coordinación de sus impulsos y sus funciones intelectuales, a la actualidad no hay indicadores de agresividad, depresión o conflictos relevantes. No se advierten dificultades en las relaciones  interpersonales, se muestra adaptada socialmente y con un buen grado de empatía y capacidad de establecer y mantener relaciones amistosas duraderas.La capacidad psicomotriz y el control motor están conservados, lo que hablaría de un adecuado ajuste a la realidad. A través del material gráfico y verbal administrado surgen indicadores de una suficiente fortaleza psíquica en el sujeto logrando sobrellevar y superar el accidente vivido, accidente que en tanto trauma psíquico refiere al impacto y de lo sorpresivo e inesperado del mismo. </w:t>
      </w:r>
      <w:r>
        <w:rPr>
          <w:b/>
          <w:i/>
          <w:lang w:val="es-AR" w:eastAsia="es-AR" w:bidi="es-AR"/>
        </w:rPr>
        <w:t xml:space="preserve">La peritada se encuentra estable anímicamente, sus lazos afectivos y sociales no se han visto alterados, su vida laboral se mantiene estable. No se presenta sintomatología que encuadre dentro de las entidades nosográficas</w:t>
      </w:r>
      <w:r>
        <w:rPr>
          <w:lang w:val="es-AR" w:eastAsia="es-AR" w:bidi="es-AR"/>
        </w:rPr>
        <w:t xml:space="preserve">" (Fs. 500 y Vta. y el destacado me pertenece).</w:t>
      </w:r>
    </w:p>
    <w:p>
      <w:pPr>
        <w:pStyle w:val="[Normal]"/>
        <w:spacing w:line="360" w:lineRule="auto"/>
        <w:ind w:firstLine="1134"/>
        <w:jc w:val="both"/>
        <w:rPr>
          <w:lang w:val="es-AR" w:eastAsia="es-AR" w:bidi="es-AR"/>
        </w:rPr>
      </w:pPr>
      <w:r>
        <w:rPr>
          <w:lang w:val="es-AR" w:eastAsia="es-AR" w:bidi="es-AR"/>
        </w:rPr>
        <w:t xml:space="preserve">Y como conclusión de su informe destaca que "</w:t>
      </w:r>
      <w:r>
        <w:rPr>
          <w:i/>
          <w:lang w:val="es-AR" w:eastAsia="es-AR" w:bidi="es-AR"/>
        </w:rPr>
        <w:t xml:space="preserve">Rosana Andrea Pretonari Presenta: -Capacidad intelectual  normal. Personalidad estructurada e integrada, sin evidenciar a la actualidad signos o síntomas de alteraciones psicopatológicas francas. En respuesta a los puntos de Pericia solicitados a fs.59 y 60 vlta.del presente expediente -La peritada no padece ningún desorden psíquico, ni tampoco se advierten indicadores de un cuadro psicopatológico. - Sufre una interrupción de sus actividades en el curso normal de su vida, </w:t>
      </w:r>
      <w:r>
        <w:rPr>
          <w:b/>
          <w:i/>
          <w:lang w:val="es-AR" w:eastAsia="es-AR" w:bidi="es-AR"/>
        </w:rPr>
        <w:t xml:space="preserve">la fortaleza de su estructura psíquica, le ha permitido ir paulatinamente implementando defensas psíquicas adecuadas que le posibilitaron mantener su empleo y proyectar nuevas ideas laborales y personales. Sus lazos afectivos familiares primarios y sociales, constituyen un buen marco contenedor de protección y afecto. No surgen dificultades para destacar</w:t>
      </w:r>
      <w:r>
        <w:rPr>
          <w:lang w:val="es-AR" w:eastAsia="es-AR" w:bidi="es-AR"/>
        </w:rPr>
        <w:t xml:space="preserve">. " (Fs. 501 y tambien el destacad es mio).-</w:t>
      </w:r>
    </w:p>
    <w:p>
      <w:pPr>
        <w:pStyle w:val="[Normal]"/>
        <w:spacing w:line="360" w:lineRule="auto"/>
        <w:ind w:firstLine="1134"/>
        <w:jc w:val="both"/>
        <w:rPr>
          <w:lang w:val="es-AR" w:eastAsia="es-AR" w:bidi="es-AR"/>
        </w:rPr>
      </w:pPr>
      <w:r>
        <w:rPr>
          <w:lang w:val="es-AR" w:eastAsia="es-AR" w:bidi="es-AR"/>
        </w:rPr>
        <w:t xml:space="preserve">Sobre tal dictamen pericial, la parte actora solo cuestionó que debido al tiempo transcurrido entre el accidente y la entrevista informada en el mismo, se debería analizar la existencia de un daño "transitorio", por la situación vivida en el accidente y por el cual debió ser oportunamente medicada. (escrito del 15/05/2018).-</w:t>
      </w:r>
    </w:p>
    <w:p>
      <w:pPr>
        <w:pStyle w:val="[Normal]"/>
        <w:spacing w:line="360" w:lineRule="auto"/>
        <w:ind w:firstLine="1134"/>
        <w:jc w:val="both"/>
        <w:rPr>
          <w:lang w:val="es-AR" w:eastAsia="es-AR" w:bidi="es-AR"/>
        </w:rPr>
      </w:pPr>
      <w:r>
        <w:rPr>
          <w:lang w:val="es-AR" w:eastAsia="es-AR" w:bidi="es-AR"/>
        </w:rPr>
        <w:t xml:space="preserve">Es decir que, y pese a la motivación brindada por el perito especialista, Dr. Cosentino, al pedirsele explicaciones sobre el informado "Síndrome por estrés post traumático crónico leve", contestó que "</w:t>
      </w:r>
      <w:r>
        <w:rPr>
          <w:i/>
          <w:lang w:val="es-AR" w:eastAsia="es-AR" w:bidi="es-AR"/>
        </w:rPr>
        <w:t xml:space="preserve">además de especialista en ortopedia y traumatología soy médico del trabajo</w:t>
      </w:r>
      <w:r>
        <w:rPr>
          <w:lang w:val="es-AR" w:eastAsia="es-AR" w:bidi="es-AR"/>
        </w:rPr>
        <w:t xml:space="preserve">", y otras consideraciones acerca de la oportunidad y suficiencia en la proposición de pruebas de las partes, lo cual a mi entender excede su participación, tanto en la labor encomendada en su especialidad, como en la opinión sobre facultades  procesales sobre las que nada tiene que opinar, por lo que y ante la adquisición procesal del informe pericial psicológico realizado en autos, habiendo adquirido firmeza lo dictaminado por la experta al efecto, propongo que la incapacidad informada en relación al mencionado "síndrome", no sea tomado en cuenta a los efectos de la indemnización del ítem en análisis.-</w:t>
      </w:r>
    </w:p>
    <w:p>
      <w:pPr>
        <w:pStyle w:val="[Normal]"/>
        <w:spacing w:line="360" w:lineRule="auto"/>
        <w:ind w:firstLine="1134"/>
        <w:jc w:val="both"/>
        <w:rPr>
          <w:lang w:val="es-AR" w:eastAsia="es-AR" w:bidi="es-AR"/>
        </w:rPr>
      </w:pPr>
      <w:r>
        <w:rPr>
          <w:lang w:val="es-AR" w:eastAsia="es-AR" w:bidi="es-AR"/>
        </w:rPr>
        <w:t xml:space="preserve">Por último, también debo destacar que tampoco corresponde admitir el porcentaje de incapacidad informado por el Dr. Cosentino relativo a la " Cicatriz en rostro de 5 cm lineal e hipotrófica", y que informara como de un 11%.-</w:t>
      </w:r>
    </w:p>
    <w:p>
      <w:pPr>
        <w:pStyle w:val="[Normal]"/>
        <w:spacing w:line="360" w:lineRule="auto"/>
        <w:ind w:firstLine="1134"/>
        <w:jc w:val="both"/>
        <w:rPr>
          <w:lang w:val="es-AR" w:eastAsia="es-AR" w:bidi="es-AR"/>
        </w:rPr>
      </w:pPr>
      <w:r>
        <w:rPr>
          <w:lang w:val="es-AR" w:eastAsia="es-AR" w:bidi="es-AR"/>
        </w:rPr>
        <w:t xml:space="preserve">Ello en razón de que pueda considerarse que ello constituya un daño resarcible en este punto a la incapacidad, en tanto no se ha comprobado, por parte de la interesada ni menos lo ha hecho el médico en su informe,  como ello afectaría en su vida de relación, puesto que la "... lesión estética importa un daño material en la medida que influye sobre las posibilidades económicas futuras del damnificado o lo afecte en sus actividades sociales proyectándose sobre su vida individual...." (CC0201 LP 118240 RSD 1/15 S 10/02/2015 , Carátula: "Cruz, Jorge Rodolfo y otro c/ Provincia de Buenos Aires, Ministerio de Justicia y Seguridad, Policía de la Provincia de Buenos Aires s/ Daños y Perjuicios" Sumario juba: B 257784)</w:t>
      </w:r>
    </w:p>
    <w:p>
      <w:pPr>
        <w:pStyle w:val="[Normal]"/>
        <w:spacing w:line="360" w:lineRule="auto"/>
        <w:ind w:firstLine="1134"/>
        <w:jc w:val="both"/>
        <w:rPr>
          <w:lang w:val="es-AR" w:eastAsia="es-AR" w:bidi="es-AR"/>
        </w:rPr>
      </w:pPr>
      <w:r>
        <w:rPr>
          <w:lang w:val="es-AR" w:eastAsia="es-AR" w:bidi="es-AR"/>
        </w:rPr>
        <w:t xml:space="preserve">Como ya he tenido oportunidad de señalar mi decisión se basa en el convencimiento de que el razonamiento empleado por el a quo ha incurrido en una indebida asimilación entre la incapacidad laborativa genérica -la que surge del informe médico- y la incapacidad laborativa específica, que es la que en definitiva debe tenerse en cuenta a la hora de cuantificar el resarcimiento del daño por incapacidad.	</w:t>
      </w:r>
    </w:p>
    <w:p>
      <w:pPr>
        <w:pStyle w:val="[Normal]"/>
        <w:spacing w:line="360" w:lineRule="auto"/>
        <w:ind w:firstLine="1134"/>
        <w:jc w:val="both"/>
        <w:rPr>
          <w:lang w:val="es-AR" w:eastAsia="es-AR" w:bidi="es-AR"/>
        </w:rPr>
      </w:pPr>
      <w:r>
        <w:rPr>
          <w:lang w:val="es-AR" w:eastAsia="es-AR" w:bidi="es-AR"/>
        </w:rPr>
        <w:t xml:space="preserve">A fin de esclarecer los fundamentos de la revisión que he de proponer, considero oportuno conceptualizar con mayor precisión la naturaleza del rubro resarcitorio en cuestión.</w:t>
      </w:r>
    </w:p>
    <w:p>
      <w:pPr>
        <w:pStyle w:val="[Normal]"/>
        <w:spacing w:line="360" w:lineRule="auto"/>
        <w:ind w:firstLine="1134"/>
        <w:jc w:val="both"/>
        <w:rPr>
          <w:lang w:val="es-AR" w:eastAsia="es-AR" w:bidi="es-AR"/>
        </w:rPr>
      </w:pPr>
      <w:r>
        <w:rPr>
          <w:lang w:val="es-AR" w:eastAsia="es-AR" w:bidi="es-AR"/>
        </w:rPr>
        <w:t xml:space="preserve">En tal sentido, cabe remarcar que la incapacidad laborativa constituye una especie dentro del género “incapacidad sobreviniente”, la que puede ser definida como inhabilidad, impedimento o dificultad apreciable en algún grado para el ejercicio de funciones vitales. Entraña la afectación negativa de facultades y aptitudes que gozaba la víctima antes del hecho, las cuales deben ser valoradas teniendo en cuenta sus condiciones personales (ZAVALA DE GONZALES, Matilde – REQUENA, Claudio M., Valuación del daño patrimonial por incapacidad y pérdida de la vida humana”, en “Comercio y Justicia”, n° 1228, ejemplar del 18/2/99).	</w:t>
      </w:r>
    </w:p>
    <w:p>
      <w:pPr>
        <w:pStyle w:val="[Normal]"/>
        <w:spacing w:line="360" w:lineRule="auto"/>
        <w:ind w:firstLine="1134"/>
        <w:jc w:val="both"/>
        <w:rPr>
          <w:lang w:val="es-AR" w:eastAsia="es-AR" w:bidi="es-AR"/>
        </w:rPr>
      </w:pPr>
      <w:r>
        <w:rPr>
          <w:lang w:val="es-AR" w:eastAsia="es-AR" w:bidi="es-AR"/>
        </w:rPr>
        <w:t xml:space="preserve"> La ley 22.431 considera incapacitada “a toda persona que padezca un alteración funcional permanente o prolongada, física o mental, que en relación a su edad y medio social implique desventajas considerables para su integración familiar, social, educacional o laboral” (art. 2).	</w:t>
      </w:r>
    </w:p>
    <w:p>
      <w:pPr>
        <w:pStyle w:val="[Normal]"/>
        <w:spacing w:line="360" w:lineRule="auto"/>
        <w:ind w:firstLine="1134"/>
        <w:jc w:val="both"/>
        <w:rPr>
          <w:lang w:val="es-AR" w:eastAsia="es-AR" w:bidi="es-AR"/>
        </w:rPr>
      </w:pPr>
      <w:r>
        <w:rPr>
          <w:lang w:val="es-AR" w:eastAsia="es-AR" w:bidi="es-AR"/>
        </w:rPr>
        <w:t xml:space="preserve"> Es precisamente atendiendo a las aptitudes afectadas negativamente que la incapacidad puede ser laborativa o vital. En la primera se toma en cuenta la aptitud productiva del sujeto y sus potencialidades vulneradas. Su límite está dado por la vida útil de suerte que sólo se experimenta desde y hasta cuando se estuviese en condiciones de trabajar: no la sufre todavía un niño (aunque en tal caso debe valorarse la eventual incapacidad laborativa futura) y no puede ya tener esa ineptitud productiva un anciano carente de potencialidad productiva (PIZARRO, Ramón Daniel, VALLESPINOS, Carlos Gustavo, Instituciones de Derecho Privado. Obligaciones., Tomo IV, Buenos Aires, Ed. Hammurabi, 2008, pag. 299 y ss.).	</w:t>
      </w:r>
    </w:p>
    <w:p>
      <w:pPr>
        <w:pStyle w:val="[Normal]"/>
        <w:spacing w:line="360" w:lineRule="auto"/>
        <w:ind w:firstLine="1134"/>
        <w:jc w:val="both"/>
        <w:rPr>
          <w:lang w:val="es-AR" w:eastAsia="es-AR" w:bidi="es-AR"/>
        </w:rPr>
      </w:pPr>
      <w:r>
        <w:rPr>
          <w:lang w:val="es-AR" w:eastAsia="es-AR" w:bidi="es-AR"/>
        </w:rPr>
        <w:t xml:space="preserve"> Ahora bien, en lo que concierne al punto en tratamiento, la incapacidad laborativa también puede ser genérica o específica. Se trata de una clasificación útil para ponderar la real incidencia que la lesión tiene en concreto sobre la víctima.	</w:t>
      </w:r>
    </w:p>
    <w:p>
      <w:pPr>
        <w:pStyle w:val="[Normal]"/>
        <w:spacing w:line="360" w:lineRule="auto"/>
        <w:ind w:firstLine="1134"/>
        <w:jc w:val="both"/>
        <w:rPr>
          <w:lang w:val="es-AR" w:eastAsia="es-AR" w:bidi="es-AR"/>
        </w:rPr>
      </w:pPr>
      <w:r>
        <w:rPr>
          <w:lang w:val="es-AR" w:eastAsia="es-AR" w:bidi="es-AR"/>
        </w:rPr>
        <w:t xml:space="preserve"> La incapacidad genérica toma como punto de referencia la capacidad media normal de cualquier persona de obtener provechos. Suele ser determinada, generalmente, sobre la base de parámetros predominantemente abstractos y objetivos (baremos, tablas de incapacidad, etc.), que en verdad sólo deberían constituir una guía, una primera aproximación a la real dimensión de las secuelas del acto lesivo. Su resultado se plasma en la determinación de un porcentual de incapacidad, atendiendo a la disminución que objetivamente produce la lesión experimentada en función de tales criterios. En el plano sociológico-jurídico, podemos afirmar, sin temor a equivocarnos, que la mayor parte de los dictámenes periciales se formulan ponderando esta incapacidad, circunstancia que refleja sólo en cierta medida la real entidad de la afección laborativa.	</w:t>
      </w:r>
    </w:p>
    <w:p>
      <w:pPr>
        <w:pStyle w:val="[Normal]"/>
        <w:spacing w:line="360" w:lineRule="auto"/>
        <w:ind w:firstLine="1134"/>
        <w:jc w:val="both"/>
        <w:rPr>
          <w:lang w:val="es-AR" w:eastAsia="es-AR" w:bidi="es-AR"/>
        </w:rPr>
      </w:pPr>
      <w:r>
        <w:rPr>
          <w:lang w:val="es-AR" w:eastAsia="es-AR" w:bidi="es-AR"/>
        </w:rPr>
        <w:t xml:space="preserve"> 	Sin embargo, la determinación real, concreta y especificada de la incapacidad laborativa que sufre la víctima no se agota allí, ni se satisface con referencias puramente abstractas. Es preciso además que, sobre la base de dichos parámetros, se aprecie y compruebe de qué manera, conforme a las circunstancias de persona, tiempo y lugar, dicha reducción genérica repercute concretamente en el damnificado directo, atendiendo a sus aptitudes laborales o profesionales y a la actividad que en concreto desplegaba. 	</w:t>
      </w:r>
    </w:p>
    <w:p>
      <w:pPr>
        <w:pStyle w:val="[Normal]"/>
        <w:spacing w:line="360" w:lineRule="auto"/>
        <w:ind w:firstLine="1134"/>
        <w:jc w:val="both"/>
        <w:rPr>
          <w:lang w:val="es-AR" w:eastAsia="es-AR" w:bidi="es-AR"/>
        </w:rPr>
      </w:pPr>
      <w:r>
        <w:rPr>
          <w:lang w:val="es-AR" w:eastAsia="es-AR" w:bidi="es-AR"/>
        </w:rPr>
        <w:t xml:space="preserve"> 	Esto nos transporta a la noción de incapacidad específica, que es la que el juez debe apreciar al tiempo de resolver esta cuestión, que no se satisface con datos abstractos que emergen de las tablas de incapacidad genérica y, atendiendo a las circunstancias particulares del caso, pondera aquellos elementos específicos que pueden determinar una incapacidad más agravada o, a veces, más atenuada. Verbigracia, una incapacidad del 5% por pérdida de agudeza visual de la víctima puede tener una repercusión dañosa diferente en personas de la misma edad, con igual ingreso, incluso con la misma expectativa de crecimiento económico, si una de ellas es piloto de avión y ese 5% le significa una imposibilidad absoluta para seguir ejerciendo su actividad, y la otra es gerente comercial y el porcentaje de incapacidad no afecta sustancialmente su función laboral.	</w:t>
      </w:r>
    </w:p>
    <w:p>
      <w:pPr>
        <w:pStyle w:val="[Normal]"/>
        <w:spacing w:line="360" w:lineRule="auto"/>
        <w:ind w:firstLine="1134"/>
        <w:jc w:val="both"/>
        <w:rPr>
          <w:lang w:val="es-AR" w:eastAsia="es-AR" w:bidi="es-AR"/>
        </w:rPr>
      </w:pPr>
      <w:r>
        <w:rPr>
          <w:lang w:val="es-AR" w:eastAsia="es-AR" w:bidi="es-AR"/>
        </w:rPr>
        <w:t xml:space="preserve"> 	Del mismo modo, la pérdida de un dedo de la mano genera una incapacidad genérica relativamente baja; sin embargo, en el caso de un pianista, o de un guitarrista, o de un arquero de fútbol profesional, puede adquirir una dimensión superlativa, en función de su concreta realidad y de la actividad específica que la incapacidad frustra de modo irreversible. Las mismas conclusiones valen para la pérdida del olfato, cuando la víctima es un enólogo o un cocinero profesional, o con las piernas de la bailarina o del futbolista. Inversamente, puede ocurrir que una incapacidad genérica significativa no impida la realización de las actividades que la víctima efectuaba antes del heho (vgr. amputación de una pierna a quien realizaba labores sedentarias).	</w:t>
      </w:r>
    </w:p>
    <w:p>
      <w:pPr>
        <w:pStyle w:val="[Normal]"/>
        <w:spacing w:line="360" w:lineRule="auto"/>
        <w:ind w:firstLine="1134"/>
        <w:jc w:val="both"/>
        <w:rPr>
          <w:lang w:val="es-AR" w:eastAsia="es-AR" w:bidi="es-AR"/>
        </w:rPr>
      </w:pPr>
      <w:r>
        <w:rPr>
          <w:lang w:val="es-AR" w:eastAsia="es-AR" w:bidi="es-AR"/>
        </w:rPr>
        <w:t xml:space="preserve"> 	Entonces, si para determinar la incapacidad laborativa específica no es condición suficiente ponderar la incapacidad médica genérica de la víctima, sino que lo fundamental estriba en precisar la concreta proyección de tal incapacidad sobre las aptitudes productivas del damnificado en relación a la actividad puntual que desarrollaba con anterioridad al evento dañoso, arribamos inmediatamente a la conclusión de que el resarcimiento otorgado a la víctima debe cifrarse en función de este último criterio.	</w:t>
      </w:r>
    </w:p>
    <w:p>
      <w:pPr>
        <w:pStyle w:val="[Normal]"/>
        <w:spacing w:line="360" w:lineRule="auto"/>
        <w:ind w:firstLine="1134"/>
        <w:jc w:val="both"/>
        <w:rPr>
          <w:lang w:val="es-AR" w:eastAsia="es-AR" w:bidi="es-AR"/>
        </w:rPr>
      </w:pPr>
      <w:r>
        <w:rPr>
          <w:lang w:val="es-AR" w:eastAsia="es-AR" w:bidi="es-AR"/>
        </w:rPr>
        <w:t xml:space="preserve">Concretamente, sobre la lesión estética, se ha señalado que "</w:t>
      </w:r>
      <w:r>
        <w:rPr>
          <w:i/>
          <w:lang w:val="es-AR" w:eastAsia="es-AR" w:bidi="es-AR"/>
        </w:rPr>
        <w:t xml:space="preserve"> importa un daño material en la medida que influye sobre las posibilidades económicas futuras del damnificado o lo afecte en sus actividades sociales proyectándose sobre su vida individual.</w:t>
      </w:r>
      <w:r>
        <w:rPr>
          <w:lang w:val="es-AR" w:eastAsia="es-AR" w:bidi="es-AR"/>
        </w:rPr>
        <w:t xml:space="preserve">..." (CC0201 LP 118240 RSD 1/15 S 10/02/2015 , Carátula: "Cruz, Jorge Rodolfo y otro c/ Provincia de Buenos Aires, Ministerio de Justicia y Seguridad, Policía de la Provincia de Buenos Aires s/ Daños y Perjuicios" Sumario juba: B 257784)</w:t>
      </w:r>
    </w:p>
    <w:p>
      <w:pPr>
        <w:pStyle w:val="[Normal]"/>
        <w:spacing w:line="360" w:lineRule="auto"/>
        <w:ind w:firstLine="1134"/>
        <w:jc w:val="both"/>
        <w:rPr>
          <w:lang w:val="es-AR" w:eastAsia="es-AR" w:bidi="es-AR"/>
        </w:rPr>
      </w:pPr>
      <w:r>
        <w:rPr>
          <w:lang w:val="es-AR" w:eastAsia="es-AR" w:bidi="es-AR"/>
        </w:rPr>
        <w:t xml:space="preserve">De los testimonios rendidos en autos a Fs. 548/549 y 552, se ha comprobado que la Sra. Pretonari, se desempeñaba como profesora de escuela, y en el informe pericial psicológico de fs. 498/501 se destaca que la nombrada " En el año 2010 titulariza horas cátedras, decidiendo continuar en el camino de la docencia, dictando las materias de Historia y de Ciencias Sociales..".</w:t>
      </w:r>
    </w:p>
    <w:p>
      <w:pPr>
        <w:pStyle w:val="[Normal]"/>
        <w:spacing w:line="360" w:lineRule="auto"/>
        <w:ind w:firstLine="1134"/>
        <w:jc w:val="both"/>
        <w:rPr>
          <w:lang w:val="es-AR" w:eastAsia="es-AR" w:bidi="es-AR"/>
        </w:rPr>
      </w:pPr>
      <w:r>
        <w:rPr>
          <w:lang w:val="es-AR" w:eastAsia="es-AR" w:bidi="es-AR"/>
        </w:rPr>
        <w:t xml:space="preserve">Ello así, la ocupación referida nos ofrece una pauta orientadora de concreto espectro de aplicación laboral del actor, la cual adquiere principal relevancia las habilidades cognitivas e intelectuales del sujeto -las cuales no se habrían visto significativamente afectadas en función de lo dictaminado en el examen pericial psicológico de fs. 137/139-, y teniendo presente además que la parte actora  ni tampoco lo hace el medico Cosentino  en su informe pericial, cómo podría impactar en concreto la lesión cicatrizada, en su incapacidad laborativa futura lo que me conduce a adoptar un temperamento prudencial en la cuantificación del presente rubro, descartando la incapacidad  por "Cicatriz en rostro de 5 cm lineal e hipotrófica", y que informara como de un 11%.-</w:t>
      </w:r>
    </w:p>
    <w:p>
      <w:pPr>
        <w:pStyle w:val="[Normal]"/>
        <w:spacing w:line="360" w:lineRule="auto"/>
        <w:ind w:firstLine="1134"/>
        <w:jc w:val="both"/>
        <w:rPr>
          <w:lang w:val="es-AR" w:eastAsia="es-AR" w:bidi="es-AR"/>
        </w:rPr>
      </w:pPr>
      <w:r>
        <w:rPr>
          <w:lang w:val="es-AR" w:eastAsia="es-AR" w:bidi="es-AR"/>
        </w:rPr>
        <w:t xml:space="preserve">Ciertamente si bien el dictamen médico informa la cicatriz y de ello da cuenta el a quo en el cálculo indemnizatorio, pero lo que no se ha alcanzado a mi criterio es la prueba del cercenamiento patrimonial específico que dicha lesión  le ha provocado, es decir una acreditación fehaciente acerca de la minusvalía que le provocó dicho daño (art. 375 del CPCC y su doctrina).-</w:t>
      </w:r>
    </w:p>
    <w:p>
      <w:pPr>
        <w:pStyle w:val="[Normal]"/>
        <w:spacing w:line="360" w:lineRule="auto"/>
        <w:ind w:firstLine="1134"/>
        <w:jc w:val="both"/>
        <w:rPr>
          <w:lang w:val="es-AR" w:eastAsia="es-AR" w:bidi="es-AR"/>
        </w:rPr>
      </w:pPr>
      <w:r>
        <w:rPr>
          <w:lang w:val="es-AR" w:eastAsia="es-AR" w:bidi="es-AR"/>
        </w:rPr>
        <w:t xml:space="preserve">Es decir que del espectro de lesiones incapacitantes informada, quedando sólo el 3% debido a la cerviacalgia, y habiendo la accionante peticionado en demanda, que la indemnización del rubro lo sea por "la diferencia entre lo percibido (11 %) y la real e integral incapacidad padecida...", no existiendo en consecuencia tal diferencia, es que por la "incapacidad parcial y permanente" no corresponde compensación alguna (Art. 165 del C.P.C. y C.).-</w:t>
      </w:r>
    </w:p>
    <w:p>
      <w:pPr>
        <w:pStyle w:val="[Normal]"/>
        <w:spacing w:line="360" w:lineRule="auto"/>
        <w:ind w:firstLine="1134"/>
        <w:jc w:val="both"/>
        <w:rPr>
          <w:lang w:val="es-AR" w:eastAsia="es-AR" w:bidi="es-AR"/>
        </w:rPr>
      </w:pPr>
      <w:r>
        <w:rPr>
          <w:lang w:val="es-AR" w:eastAsia="es-AR" w:bidi="es-AR"/>
        </w:rPr>
        <w:t xml:space="preserve">b) </w:t>
      </w:r>
      <w:r>
        <w:rPr>
          <w:b/>
          <w:u w:val="single"/>
          <w:lang w:val="es-AR" w:eastAsia="es-AR" w:bidi="es-AR"/>
        </w:rPr>
        <w:t xml:space="preserve">Daño moral y Gastos médicos, de traslado y farmacia</w:t>
      </w:r>
      <w:r>
        <w:rPr>
          <w:lang w:val="es-AR" w:eastAsia="es-AR" w:bidi="es-AR"/>
        </w:rPr>
        <w:t xml:space="preserve">:  En este aspecto, la queja ensayada por el apoderado de Seguro Metal SCL, aparece  como una mera disconformidad subjetiva, que con una crítica concreta por lo que no ha de ser recibido (Arts. 260 y 261 del C.P.C. y C.).-</w:t>
      </w:r>
    </w:p>
    <w:p>
      <w:pPr>
        <w:pStyle w:val="[Normal]"/>
        <w:spacing w:line="360" w:lineRule="auto"/>
        <w:ind w:firstLine="1134"/>
        <w:jc w:val="both"/>
        <w:rPr>
          <w:lang w:val="es-AR" w:eastAsia="es-AR" w:bidi="es-AR"/>
        </w:rPr>
      </w:pPr>
      <w:r>
        <w:rPr>
          <w:lang w:val="es-AR" w:eastAsia="es-AR" w:bidi="es-AR"/>
        </w:rPr>
        <w:t xml:space="preserve">Es que la valoración efectuada por el a quo al respecto ninguna incidencia  tienen los argumentos ensayados, tales como que los gastos por "prestaciones médicas" fueran soportados por una ART o su atención en el "Hospital San José de Pergamino", como el desconocimiento de "cicatrices", las que realmente existen por lo que ha de confirmarse lo resuelto al respecto, confirmando en estos ítems lo fallado en la anterior instancia.-</w:t>
      </w:r>
    </w:p>
    <w:p>
      <w:pPr>
        <w:pStyle w:val="[Normal]"/>
        <w:spacing w:line="360" w:lineRule="auto"/>
        <w:ind w:firstLine="1134"/>
        <w:jc w:val="both"/>
        <w:rPr>
          <w:lang w:val="es-AR" w:eastAsia="es-AR" w:bidi="es-AR"/>
        </w:rPr>
      </w:pPr>
      <w:r>
        <w:rPr>
          <w:b/>
          <w:lang w:val="es-AR" w:eastAsia="es-AR" w:bidi="es-AR"/>
        </w:rPr>
        <w:t xml:space="preserve">4) </w:t>
      </w:r>
      <w:r>
        <w:rPr>
          <w:lang w:val="es-AR" w:eastAsia="es-AR" w:bidi="es-AR"/>
        </w:rPr>
        <w:t xml:space="preserve">Pasando a  los agravios formulados por la parte actora, los mismos se concentran en dos aspectos, uno en el rechazo de la pretensión de indemnización del denominado "daño psicológico" y en las costas por la distribución de las mismas.</w:t>
      </w:r>
    </w:p>
    <w:p>
      <w:pPr>
        <w:pStyle w:val="[Normal]"/>
        <w:spacing w:line="360" w:lineRule="auto"/>
        <w:ind w:firstLine="1134"/>
        <w:jc w:val="both"/>
        <w:rPr>
          <w:lang w:val="es-AR" w:eastAsia="es-AR" w:bidi="es-AR"/>
        </w:rPr>
      </w:pPr>
      <w:r>
        <w:rPr>
          <w:lang w:val="es-AR" w:eastAsia="es-AR" w:bidi="es-AR"/>
        </w:rPr>
        <w:t xml:space="preserve">Comenzando por el primero de los mencionados,  esto es el "daño psicológico"  he de coincidir con lo sentenciado en la anterior instancia, en cuanto a como bien lo sostuvo el a quo,"... no ha existido constatación pericial de la existencia de un trastorno mental, una  situación  patológica  que abra la posibilidad de valorar este daño en forma independiente del moral. En consecuencia, no existe fundamento para la indemnización  solicitada.".-</w:t>
      </w:r>
    </w:p>
    <w:p>
      <w:pPr>
        <w:pStyle w:val="[Normal]"/>
        <w:spacing w:line="360" w:lineRule="auto"/>
        <w:ind w:firstLine="1134"/>
        <w:jc w:val="both"/>
        <w:rPr>
          <w:lang w:val="es-AR" w:eastAsia="es-AR" w:bidi="es-AR"/>
        </w:rPr>
      </w:pPr>
      <w:r>
        <w:rPr>
          <w:lang w:val="es-AR" w:eastAsia="es-AR" w:bidi="es-AR"/>
        </w:rPr>
        <w:t xml:space="preserve">Es que  "el daño psicológico resarce y compensa el dolor que excede aquel que de ordinario se origina a raíz de un hecho traumático -como lo es un accidente con consecuencias de incapacidad-, en razón de sentimientos comunes y elementales derivados de él. Para su determinación, de existir una patología básica, debe descartarse aquella sintomatología que no está conectada con la situación traumática vivida" (CC0100 SN 2785 RSD-16-1 S 22-2-2001, "Damonte Alberto Andrés c. San Juan Alberto y otros s/daños y perjuicios", JUBA Civil y Com. B856115. De igual modo se puede consultar: Cám. Apel. Civil y Com. Octava Nominación de Córdoba, 07/06/2001, Sent., "Navarro Carlos Desiderio c. Raúl Alberto Lobotrico y otro - Ordinario"; Cám. de Apelación Primera Civ. y Com. de Santiago del Estero, 11/09/2007, "P. R. P. c. D. F. A. s/filiación extramatrimonial - Benef. de litigar sin gastos").	</w:t>
      </w:r>
    </w:p>
    <w:p>
      <w:pPr>
        <w:pStyle w:val="[Normal]"/>
        <w:spacing w:line="360" w:lineRule="auto"/>
        <w:ind w:firstLine="1134"/>
        <w:jc w:val="both"/>
        <w:rPr>
          <w:lang w:val="es-AR" w:eastAsia="es-AR" w:bidi="es-AR"/>
        </w:rPr>
      </w:pPr>
      <w:r>
        <w:rPr>
          <w:lang w:val="es-AR" w:eastAsia="es-AR" w:bidi="es-AR"/>
        </w:rPr>
        <w:t xml:space="preserve"> 	La consecuencia probatoria de esta autonomía relativa del rubro en tratamiento radica en que para que el "daño psíquico" aparezca con entidad suficiente como para ser considerado rubro indemnizatorio independiente (del daño moral p. ej.) debe comportar una alteración de la personalidad de la víctima, es decir, que consista en una perturbación profunda del equilibrio emocional, que guarde adecuado nexo causal con el hecho dañoso y entrañe una significativa descompensación que perturbe su integración al medio social (CC0101 LP 236546 RSD-33-1 S 27-3-2001, "Fernández, Rodolfo c. Acosta, Lorenzo Mario s/daños y perjuicios", JUBA Civil y Com. B101467; CC0101 LP 215890 RSD-4-94 S 1-2-1994, "Torres, Ramón y ot. c. González, Guillermo Fabián s/Daños y perjuicios", JUBA Civil y Com. B100362; 236546 RSD-33-1 S 27-3-2001, "Fernández, Rodolfo c. Acosta, Lorenzo Mario s/Daños y perjuicios", JUBA Civil y Com. B101467).</w:t>
      </w:r>
    </w:p>
    <w:p>
      <w:pPr>
        <w:pStyle w:val="[Normal]"/>
        <w:spacing w:line="360" w:lineRule="auto"/>
        <w:ind w:firstLine="1134"/>
        <w:jc w:val="both"/>
        <w:rPr>
          <w:lang w:val="es-AR" w:eastAsia="es-AR" w:bidi="es-AR"/>
        </w:rPr>
      </w:pPr>
      <w:r>
        <w:rPr>
          <w:lang w:val="es-AR" w:eastAsia="es-AR" w:bidi="es-AR"/>
        </w:rPr>
        <w:t xml:space="preserve">Bajo estos parámetros, y ya centrado en la tarea de merituar la procedencia del rubro en cuestión, no puedo soslayar que la prueba pericial psicológica, expresamente peticionada por la accionante al demandar, y llevada a cabo por la perito de la Oficina Pericial local, Licenciada María Teresa Perez Delbene, la cual y como lo transcribe el juez en su sentencia, - que en mérito a la economía no he de reproducir en su totalidad nuevamente (ya lo he hecho mas arriba)-, sino que la mencionada concluyó su informe en cuanto a que : "En respuesta a los puntos de Pericia solicitados a fs. 59 y 60 vlta. del presente expediente -La peritada no padece ningún desorden psíquico, ni tampoco se advierten indicadores de un cuadro psicopatológico. - Sufre una interrupción de sus actividades en el curso normal de su vida, la fortaleza de su estructura psíquica, le ha permitido ir paulatinamente implementando defensas psíquicas adecuadas que le posibilitaron mantener su empleo y proyectar nuevas ideas laborales y personales. Sus lazos afectivos familiares primarios y sociales, constituyen un buen marco contenedor de protección y afecto. No surgen dificultades para destacar. " (Fs. 501 ). </w:t>
      </w:r>
    </w:p>
    <w:p>
      <w:pPr>
        <w:pStyle w:val="[Normal]"/>
        <w:spacing w:line="360" w:lineRule="auto"/>
        <w:ind w:firstLine="1134"/>
        <w:jc w:val="both"/>
        <w:rPr>
          <w:lang w:val="es-AR" w:eastAsia="es-AR" w:bidi="es-AR"/>
        </w:rPr>
      </w:pPr>
      <w:r>
        <w:rPr>
          <w:lang w:val="es-AR" w:eastAsia="es-AR" w:bidi="es-AR"/>
        </w:rPr>
        <w:t xml:space="preserve">También debo de señalar ( aunque ya lo he dicho mas arriba), que sobre tal dictamen pericial, la parte actora solo cuestionó que debido al tiempo transcurrido entre el accidente y la entrevista informada en el mismo, se debería analizar la existencia de un daño "transitorio", por la situación vivida en el accidente y por el cual debió ser oportunamente medicada. (escrito del 15/05/2018).</w:t>
      </w:r>
    </w:p>
    <w:p>
      <w:pPr>
        <w:pStyle w:val="[Normal]"/>
        <w:spacing w:line="360" w:lineRule="auto"/>
        <w:ind w:firstLine="1134"/>
        <w:jc w:val="both"/>
        <w:rPr>
          <w:lang w:val="es-AR" w:eastAsia="es-AR" w:bidi="es-AR"/>
        </w:rPr>
      </w:pPr>
      <w:r>
        <w:rPr>
          <w:lang w:val="es-AR" w:eastAsia="es-AR" w:bidi="es-AR"/>
        </w:rPr>
        <w:t xml:space="preserve">Sin embargo, como lo he destacado de la prueba pericial peticionada al efecto, constituye una prueba esencial en orden a la determinación de la existencia, no pudiendo ser en esta instancia analizadas las razones que ahora expone y que refieren a otros indicadores como prueba testimonial o certificados expedidos por la profesional que tratara oportunamente a la accionante, pero no corroborada la dolencia mediante prueba peticionada especificamente al efecto,  he de proponer al acuerdo la confirmación de lo decido en la sentencia primera al respecto.</w:t>
      </w:r>
    </w:p>
    <w:p>
      <w:pPr>
        <w:pStyle w:val="[Normal]"/>
        <w:spacing w:line="360" w:lineRule="auto"/>
        <w:ind w:firstLine="1134"/>
        <w:jc w:val="both"/>
        <w:rPr>
          <w:lang w:val="es-AR" w:eastAsia="es-AR" w:bidi="es-AR"/>
        </w:rPr>
      </w:pPr>
      <w:r>
        <w:rPr>
          <w:b/>
          <w:lang w:val="es-AR" w:eastAsia="es-AR" w:bidi="es-AR"/>
        </w:rPr>
        <w:t xml:space="preserve">5)</w:t>
      </w:r>
      <w:r>
        <w:rPr>
          <w:lang w:val="es-AR" w:eastAsia="es-AR" w:bidi="es-AR"/>
        </w:rPr>
        <w:t xml:space="preserve"> En relación a las costas, aspecto sobre el que se agravian tanto la actora, como los codemandados a cuyo respecto la demanda incoada ha sido rechazada, entiendo que les asiste razón.</w:t>
      </w:r>
    </w:p>
    <w:p>
      <w:pPr>
        <w:pStyle w:val="[Normal]"/>
        <w:spacing w:line="360" w:lineRule="auto"/>
        <w:ind w:firstLine="1134"/>
        <w:jc w:val="both"/>
        <w:rPr>
          <w:lang w:val="es-AR" w:eastAsia="es-AR" w:bidi="es-AR"/>
        </w:rPr>
      </w:pPr>
      <w:r>
        <w:rPr>
          <w:lang w:val="es-AR" w:eastAsia="es-AR" w:bidi="es-AR"/>
        </w:rPr>
        <w:t xml:space="preserve">Es criterio emanado de esta Alzada, coincidente con el del Superior Tribunal Provincial y de distintas Cámaras de Apelación también de esta Provincia, que la víctima de un hecho ilícito no tiene porqué investigar la mecánica accidentológica pudiendo demandar a todos los intervinientes en el hecho dañoso, y una vez determinada la responsabilidad, si la demanda prospera contra uno o alguno de los codemandados y no contra todos, ello no coloca al actor en situación de vencido por lo que no debe imponérsele el pago de las costas, las que en su totalidad deben ser soportadas por los vencidos, aún las correspondientes a la intervención de los codemandados. </w:t>
      </w:r>
    </w:p>
    <w:p>
      <w:pPr>
        <w:pStyle w:val="[Normal]"/>
        <w:spacing w:line="360" w:lineRule="auto"/>
        <w:ind w:firstLine="1134"/>
        <w:jc w:val="both"/>
        <w:rPr>
          <w:lang w:val="es-AR" w:eastAsia="es-AR" w:bidi="es-AR"/>
        </w:rPr>
      </w:pPr>
      <w:r>
        <w:rPr>
          <w:b/>
          <w:lang w:val="es-AR" w:eastAsia="es-AR" w:bidi="es-AR"/>
        </w:rPr>
        <w:t xml:space="preserve"> </w:t>
      </w:r>
      <w:r>
        <w:rPr>
          <w:lang w:val="es-AR" w:eastAsia="es-AR" w:bidi="es-AR"/>
        </w:rPr>
        <w:t xml:space="preserve">Estimo por ello, que corresponde imponer la totalidad de las costas del juicio promovido por la Sra. Rosana Andrea Pretonari, a los codemandados vencidos inclusive las generadas por la intervención de los codemandados que resultaron victoriosos -arts. 901, 904 y 906 C.C.; 68 C.P.C.- (cfr. Matilde Zavala de González, ob. cit. Pgs. 425/31).</w:t>
      </w:r>
    </w:p>
    <w:p>
      <w:pPr>
        <w:pStyle w:val="[Normal]"/>
        <w:spacing w:line="360" w:lineRule="auto"/>
        <w:ind w:firstLine="1134"/>
        <w:jc w:val="both"/>
        <w:rPr>
          <w:lang w:val="es-AR" w:eastAsia="es-AR" w:bidi="es-AR"/>
        </w:rPr>
      </w:pPr>
      <w:r>
        <w:rPr>
          <w:lang w:val="es-AR" w:eastAsia="es-AR" w:bidi="es-AR"/>
        </w:rPr>
        <w:t xml:space="preserve">Tal tesitura ha sido receptada en forma abrumadoramente mayoritaria por la jurisprudencia provincial, bastando citar a modo de ejemplo, las siguientes: “Cuando del juicio resulta que uno de los partícipes en el accidente no fue responsable por el hecho dañoso, pero tuvo parte en él, la víctima que como tal fue ajena en cuanto a culpa en este suceso, no debe soportar las costas del rechazo de la demanda deducida contra ese partícipe, ya que al promoverla no podía saber quien sería declarado responsable y ello en verdad sólo se sabría con certeza luego de pronunciarse la sentencia. Esto lleva a su vez a que el codemandado, finalmente exento de responsabilidad, tampoco deba responder por las costas relacionadas con su intervención, a la postre exitosa, y la conclusión ha de ser, entonces, que quien debe pagar las costas es el declarado responsable, lo cual resulta de toda justicia, pues es, según ello, quien dio motivo para promover la acción y a la citación de los demás, no siendo éstos vencidos frente a nadie (art. 68 C.P.C.C.), lo que indica también la imposibilidad de hacerle soportar las costas al codemandado ganador, aunque más no sea las causadas por su propia defensa.”, CC0203 LP, 92383, RSD-26-00, S, 29-2-2000, Juez FIORI (SD), Sum. B352985; B2350549 “La víctima puede accionar, sin mayor riesgo de imposición de costas, contra todos los que han intervenido en la producción del daño. Por lo tanto la dilucidación del grado de responsabilidad que a cada sujeto le puede corresponder frente al damnificado, o la posible eximición de alguno de ellos, será materia del decisorio final. Cualquiera sea el obligado a resarcir y la medida en que lo deba hacer, la víctima (actor) no debe correr con las costas que puedan derivar de una acción promovida contra un sujeto que participó materialmente en la producción del daño y que luego logra eximirse totalmente de responsabilidad, acreditando el hecho o la culpa, de un tercero extraño. El pago de dichas costas deberá ser afrontado por quien deba indemnizar el perjuicio. Y la actitud de la víctima de demandar a quien res ipsa loquitur, lo ha dañado, es irreprochable.-CC0002 MO, 33107, RSD-105-95, S, 11-4-1995, Juez CONDE (SD) CARATULA: MONDELLA DE MONDELLA MARIA c/ GAINZA MARCELO F. Y OTROS s/ DAÑOS Y PERJUICIOS, Sum. B2350549-." -Cfr. C.A.P., causa C-5279/04 y su acumulada C-5279bis/04, sentencia del 30-09-2005; en igual sentido, exptes. C-105; C-881/92; SCBA, Ac. 34.408; 58853, C-101176, entre otros, Sum. B8661, JUBA-.</w:t>
      </w:r>
    </w:p>
    <w:p>
      <w:pPr>
        <w:pStyle w:val="[Normal]"/>
        <w:spacing w:line="360" w:lineRule="auto"/>
        <w:ind w:firstLine="1134"/>
        <w:jc w:val="both"/>
        <w:rPr>
          <w:lang w:val="es-AR" w:eastAsia="es-AR" w:bidi="es-AR"/>
        </w:rPr>
      </w:pPr>
      <w:r>
        <w:rPr>
          <w:lang w:val="es-AR" w:eastAsia="es-AR" w:bidi="es-AR"/>
        </w:rPr>
        <w:t xml:space="preserve">Consecuentemente, ratifico el criterio precedente y propongo que se modifique la carga de las costas establecida por el a quo con motivo del rechazo de la demanda incoada contra El Comercio Compañia de seguros a Prima Fija S.A., Marisol Roldán y Pedro Damián Pereyra, imponiéndose las mismas en su totalidad a los condenados que resultaron vencidos (art. 68 del C.P.C.)</w:t>
      </w:r>
    </w:p>
    <w:p>
      <w:pPr>
        <w:pStyle w:val="[Normal]"/>
        <w:spacing w:line="360" w:lineRule="auto"/>
        <w:ind w:firstLine="1134"/>
        <w:jc w:val="both"/>
        <w:rPr>
          <w:lang w:val="es-AR" w:eastAsia="es-AR" w:bidi="es-AR"/>
        </w:rPr>
      </w:pPr>
      <w:r>
        <w:rPr>
          <w:b/>
          <w:lang w:val="es-AR" w:eastAsia="es-AR" w:bidi="es-AR"/>
        </w:rPr>
        <w:t xml:space="preserve">6)</w:t>
      </w:r>
      <w:r>
        <w:rPr>
          <w:lang w:val="es-AR" w:eastAsia="es-AR" w:bidi="es-AR"/>
        </w:rPr>
        <w:t xml:space="preserve"> Por último, en relación a la tasa de interés aplicada en las sentencia primera, aspecto sobre el que se disgusta el apoderado de la citada en garantía condenada en autos, no le asiste razón.</w:t>
      </w:r>
    </w:p>
    <w:p>
      <w:pPr>
        <w:pStyle w:val="[Normal]"/>
        <w:spacing w:line="360" w:lineRule="auto"/>
        <w:ind w:firstLine="1134"/>
        <w:jc w:val="both"/>
        <w:rPr>
          <w:lang w:val="es-AR" w:eastAsia="es-AR" w:bidi="es-AR"/>
        </w:rPr>
      </w:pPr>
      <w:r>
        <w:rPr>
          <w:lang w:val="es-AR" w:eastAsia="es-AR" w:bidi="es-AR"/>
        </w:rPr>
        <w:t xml:space="preserve">Es que,  y conforme esta nueva doctrina que expone el apelante ("Vera, Juan Carlos" (C. 120.536, sentencia del 18 de abril de 2018) y "Nidera S.A." (C. 121.134, sentencia del 03 de mayo de 2018),  en los casos en los que sea pertinente el ajuste por índices o bien cuando se fije un quantum a valor actual, los intereses moratorios sobre el crédito indemnizatorio deben liquidarse aplicando una tasa pura del 6% anual que se devenga desde que se hayan producido los perjuicios y hasta el momento tenido en cuenta para la evaluación de la deuda (arts. 772 y 1748, Cód. Civ. y Com.). De allí en más, resultará aplicable la tasa pasiva más alta fijada por el Banco de la Provincia de Buenos Aires en sus depósitos a treinta días (ya que en este punto siguen vigentes los fallos de la SCBA en causas C. 101.774, "Ponce"; L. 94.446, "Ginossi" y C. 119.176,"Cabrera").-</w:t>
      </w:r>
    </w:p>
    <w:p>
      <w:pPr>
        <w:pStyle w:val="[Normal]"/>
        <w:spacing w:line="360" w:lineRule="auto"/>
        <w:ind w:firstLine="1134"/>
        <w:jc w:val="both"/>
        <w:rPr>
          <w:lang w:val="es-AR" w:eastAsia="es-AR" w:bidi="es-AR"/>
        </w:rPr>
      </w:pPr>
      <w:r>
        <w:rPr>
          <w:lang w:val="es-AR" w:eastAsia="es-AR" w:bidi="es-AR"/>
        </w:rPr>
        <w:t xml:space="preserve">En dichos fallos, se afirmó que "la aplicación de una tasa pasiva bancaria al capital de condena determinado en el caso a valores actuales conduce a un resultado desproporcionado que sobrestima la incidencia de ciertos componentes sin causa justificada y arroja un resultado que excede de la expectativa razonable de conservación patrimonial" (fallo cit., considerando II.3.e.iii). El criterio, tal lo dicho en párrafos precedentes, es enteramente compartible. Si se utilizan tasas bancarias [pasivas o activas] que han sido determinadas en función del fenómeno inflacionario y se las aplica en forma retroactiva sobre un capital que ya fue cuantificado teniendo en cuenta el envilecimiento del signo monetario (sea por vía de indexación, o representación actual de un cierto valor), se produce una previsible distorsión que altera el significado económico de la condena y que encierra -en este punto- un enriquecimiento del acreedor que carece de causa. (Cámara de Apelaciones en lo Civil y Comercial Mar del Plata, Sala Segunda, "AGÜERO, MARTA BEATRIZ Y OT. C/ TRANSPORTES 25 DE MAYO S.R.L. Y OT. S/ DAÑOS Y PERJUICIOS", del 4/09/2018, Reg. Sent. 199-S Fo. 762/9).-</w:t>
      </w:r>
    </w:p>
    <w:p>
      <w:pPr>
        <w:pStyle w:val="[Normal]"/>
        <w:spacing w:line="360" w:lineRule="auto"/>
        <w:ind w:firstLine="1134"/>
        <w:jc w:val="both"/>
        <w:rPr>
          <w:lang w:val="es-AR" w:eastAsia="es-AR" w:bidi="es-AR"/>
        </w:rPr>
      </w:pPr>
      <w:r>
        <w:rPr>
          <w:lang w:val="es-AR" w:eastAsia="es-AR" w:bidi="es-AR"/>
        </w:rPr>
        <w:t xml:space="preserve">Vemos nuevamente que lo que justifica la aplicación de una tasa de interés puro y, por ende, de una alícuota menor a la tasa pasiva, es la actualización de los valores que integran el monto de la condena. Evidentemente,  no es lo que sucede en autos, en los que claramente la indemnización fijada en la sentencia primera lo ha sido a valores a la fecha de la demanda, sin perjuicio de que no se haya señalado ello en la misma ni aplicado fórmula alguna, el a quo al respecto señaló que "a los fines de determinar el monto correspondiente al presente rubro, debo tener presente que la parte actora ha percibido la suma de $58.911,92 por el 11% de la incapacidad sufrida como consecuencia del evento dañoso", razón por la que el aquo no recurrió a esta nueva doctrina legal, por lo que la tasa de interés debe ser la aplicada en la resolución atacada.-</w:t>
      </w:r>
    </w:p>
    <w:p>
      <w:pPr>
        <w:pStyle w:val="[Normal]"/>
        <w:spacing w:line="360" w:lineRule="auto"/>
        <w:ind w:firstLine="1134"/>
        <w:jc w:val="both"/>
        <w:rPr>
          <w:lang w:val="es-AR" w:eastAsia="es-AR" w:bidi="es-AR"/>
        </w:rPr>
      </w:pPr>
      <w:r>
        <w:rPr>
          <w:lang w:val="es-AR" w:eastAsia="es-AR" w:bidi="es-AR"/>
        </w:rPr>
        <w:t xml:space="preserve">Cabe señalar que la tasa pasiva digital es una tasa de interés aparente por cuanto no se integra exclusivamente con la rentabilidad pura del capital (interés puro), sino que se desliza en ella una serie de componentes de importancia, denominados “escorias”, que tienen fuerte incidencia a la hora de su determinación y que, por lo general, actúan como factor idóneo para incrementarla.</w:t>
      </w:r>
    </w:p>
    <w:p>
      <w:pPr>
        <w:pStyle w:val="[Normal]"/>
        <w:spacing w:line="360" w:lineRule="auto"/>
        <w:ind w:firstLine="1134"/>
        <w:jc w:val="both"/>
        <w:rPr>
          <w:lang w:val="es-AR" w:eastAsia="es-AR" w:bidi="es-AR"/>
        </w:rPr>
      </w:pPr>
      <w:r>
        <w:rPr>
          <w:lang w:val="es-AR" w:eastAsia="es-AR" w:bidi="es-AR"/>
        </w:rPr>
        <w:t xml:space="preserve">Una de las principales escorias que se introduce en la tasa de interés aparente es la prima por desvalorización de la moneda durante el tiempo que transcurra hasta el recupero del capital, operando la tasa de interés como un parámetro de ajuste por depreciación de la moneda. Dicho de otro modo, se incluye en la tasa de interés una prima por la posible pérdida del poder adquisitivo de la moneda durante el tiempo que pueda transcurrir hasta el momento del recupero del dinero. Esta estimación se sustenta en una operación prospectiva que se efectúa en función de las circunstancias de tiempo y lugar.</w:t>
      </w:r>
    </w:p>
    <w:p>
      <w:pPr>
        <w:pStyle w:val="[Normal]"/>
        <w:spacing w:line="360" w:lineRule="auto"/>
        <w:ind w:firstLine="1134"/>
        <w:jc w:val="both"/>
        <w:rPr>
          <w:lang w:val="es-AR" w:eastAsia="es-AR" w:bidi="es-AR"/>
        </w:rPr>
      </w:pPr>
      <w:r>
        <w:rPr>
          <w:lang w:val="es-AR" w:eastAsia="es-AR" w:bidi="es-AR"/>
        </w:rPr>
        <w:t xml:space="preserve">En épocas de gran inflación como la actual, la tasa aplicable a los depósitos en moneda nacional se ajusta más a una tasa aparente que a una tasa pura. De hecho, esto es lo que ocurre en la realidad económica argentina, en la que la tasa de interés aparente para los depósitos en pesos ha alcanzado niveles sorprendentes, incluso superiores al cuarenta por ciento. Ello por cuanto se prevé para el período de préstamo una inflación elevada que, de resultar mayor a la contemplada en la tasa de interés, importa una pérdida para el prestamista, razón por la cual se la conoce como tasa de interés negativa En cambio, es positiva si permanece por debajo de los niveles inflacionarios.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I) Hacer lugar parcialmente a la apelación deducida por el apoderado de la citada en garantía Segurometal SCL, y en su merito dejar sin efecto la indemnización otorgada en primera instancia por el rubro "incapacidad parcial y permanente".-</w:t>
      </w:r>
    </w:p>
    <w:p>
      <w:pPr>
        <w:pStyle w:val="[Normal]"/>
        <w:spacing w:line="360" w:lineRule="auto"/>
        <w:ind w:firstLine="1134"/>
        <w:jc w:val="both"/>
        <w:rPr>
          <w:lang w:val="es-AR" w:eastAsia="es-AR" w:bidi="es-AR"/>
        </w:rPr>
      </w:pPr>
      <w:r>
        <w:rPr>
          <w:lang w:val="es-AR" w:eastAsia="es-AR" w:bidi="es-AR"/>
        </w:rPr>
        <w:t xml:space="preserve">II) Hacer lugar a la apelación deducida por el apoderado de "El Comercio Compañía de Seguros a Prima Fija SA" y Marisol Roldan, y parcialmente al de la accionante, en lo que hace a las costas del proceso,  las que en virtud de lo señalado en el punto 5) de la cuestión primera, son impuestas a los condenados en la instancia de origen, Juan Donato Detorro, Sr. Francisco Daniel Bruzzese y a la citada en garantía Segurometal Cooperativa de Seguros Limitada, confirmando la sentencia primera en lo demás que decide.</w:t>
      </w:r>
    </w:p>
    <w:p>
      <w:pPr>
        <w:pStyle w:val="[Normal]"/>
        <w:spacing w:line="360" w:lineRule="auto"/>
        <w:ind w:firstLine="1134"/>
        <w:jc w:val="both"/>
        <w:rPr>
          <w:lang w:val="es-AR" w:eastAsia="es-AR" w:bidi="es-AR"/>
        </w:rPr>
      </w:pPr>
      <w:r>
        <w:rPr>
          <w:lang w:val="es-AR" w:eastAsia="es-AR" w:bidi="es-AR"/>
        </w:rPr>
        <w:t xml:space="preserve">III) Imponer las costas de Alzada a Segurometal Cooperativa de Seguros Limitada, que resulta perdidoso (Art. 68/9 del C.P.C. y C.).-</w:t>
      </w:r>
    </w:p>
    <w:p>
      <w:pPr>
        <w:pStyle w:val="[Normal]"/>
        <w:spacing w:line="360" w:lineRule="auto"/>
        <w:ind w:firstLine="1134"/>
        <w:jc w:val="both"/>
        <w:rPr>
          <w:lang w:val="es-AR" w:eastAsia="es-AR" w:bidi="es-AR"/>
        </w:rPr>
      </w:pPr>
      <w:r>
        <w:rPr>
          <w:lang w:val="es-AR" w:eastAsia="es-AR" w:bidi="es-AR"/>
        </w:rPr>
        <w:t xml:space="preserve">IV) Diferir la regulación de honorarios de los letrados por las tareas de Alzada, para el momento procesal oportuno (Art. 31 y 51 de la ley de honorarios profesionales).-</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Dres. Bernardo Louise y Graciela Scaraffía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I) Hacer lugar parcialmente a la apelación deducida por el apoderado de la citada en garantía Segurometal SCL, y en su merito dejar sin efecto la indemnización otorgada en primera instancia por el rubro "incapacidad parcial y permanente".-</w:t>
      </w:r>
    </w:p>
    <w:p>
      <w:pPr>
        <w:pStyle w:val="[Normal]"/>
        <w:spacing w:line="360" w:lineRule="auto"/>
        <w:ind w:firstLine="1134"/>
        <w:jc w:val="both"/>
        <w:rPr>
          <w:lang w:val="es-AR" w:eastAsia="es-AR" w:bidi="es-AR"/>
        </w:rPr>
      </w:pPr>
      <w:r>
        <w:rPr>
          <w:lang w:val="es-AR" w:eastAsia="es-AR" w:bidi="es-AR"/>
        </w:rPr>
        <w:t xml:space="preserve">II) Hacer lugar a la apelación deducida por el apoderado de "El Comercio Compañía de Seguros a Prima Fija SA" y Marisol Roldan, y parcialmente al de la accionante, en lo que hace a las costas del proceso,  las que en virtud de lo señalado en el punto 5) de la cuestión primera, son impuestas a los condenados en la instancia de origen, Juan Donato Detorro, Sr. Francisco Daniel Bruzzese y a la citada en garantía Segurometal Cooperativa de Seguros Limitada, confirmando la sentencia primera en lo demás que decide.</w:t>
      </w:r>
    </w:p>
    <w:p>
      <w:pPr>
        <w:pStyle w:val="[Normal]"/>
        <w:spacing w:line="360" w:lineRule="auto"/>
        <w:ind w:firstLine="1134"/>
        <w:jc w:val="both"/>
        <w:rPr>
          <w:lang w:val="es-AR" w:eastAsia="es-AR" w:bidi="es-AR"/>
        </w:rPr>
      </w:pPr>
      <w:r>
        <w:rPr>
          <w:lang w:val="es-AR" w:eastAsia="es-AR" w:bidi="es-AR"/>
        </w:rPr>
        <w:t xml:space="preserve">III) Costas de Alzada a Segurometal Cooperativa de Seguros Limitada (Art. 68/9 del C.P.C. y C.).-</w:t>
      </w:r>
    </w:p>
    <w:p>
      <w:pPr>
        <w:pStyle w:val="[Normal]"/>
        <w:spacing w:line="360" w:lineRule="auto"/>
        <w:ind w:firstLine="1134"/>
        <w:jc w:val="both"/>
        <w:rPr>
          <w:lang w:val="es-AR" w:eastAsia="es-AR" w:bidi="es-AR"/>
        </w:rPr>
      </w:pPr>
      <w:r>
        <w:rPr>
          <w:lang w:val="es-AR" w:eastAsia="es-AR" w:bidi="es-AR"/>
        </w:rPr>
        <w:t xml:space="preserve">IV) Difiérese la regulación de honorarios de Alzada para el momento procesal oportuno (Art. 31 y 51 de la ley de honorarios profesionales).-</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con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27061798337@NOTIFICACIONES.SCBA.GOV.AR</w:t>
      </w:r>
    </w:p>
    <w:p>
      <w:pPr>
        <w:pStyle w:val="[Normal]"/>
        <w:rPr>
          <w:color w:val="000000"/>
          <w:lang w:val="es-AR" w:eastAsia="es-AR" w:bidi="es-AR"/>
        </w:rPr>
      </w:pPr>
      <w:r>
        <w:rPr>
          <w:color w:val="000000"/>
          <w:lang w:val="es-AR" w:eastAsia="es-AR" w:bidi="es-AR"/>
        </w:rPr>
        <w:t xml:space="preserve">20225765295@NOTIFICACIONES.SCBA.GOV.AR</w:t>
      </w:r>
    </w:p>
    <w:p>
      <w:pPr>
        <w:pStyle w:val="[Normal]"/>
        <w:rPr>
          <w:color w:val="000000"/>
          <w:lang w:val="es-AR" w:eastAsia="es-AR" w:bidi="es-AR"/>
        </w:rPr>
      </w:pPr>
      <w:r>
        <w:rPr>
          <w:color w:val="000000"/>
          <w:lang w:val="es-AR" w:eastAsia="es-AR" w:bidi="es-AR"/>
        </w:rPr>
        <w:t xml:space="preserve">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rPr>
          <w:color w:val="000000"/>
          <w:lang w:val="es-AR" w:eastAsia="es-AR" w:bidi="es-AR"/>
        </w:rPr>
        <w:t xml:space="preserve">20225765295@NOTIFICACIONES.SCBA.GOV.AR</w:t>
      </w: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01/07/2021 08:55:16 -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01/07/2021 09:15:12 -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01/07/2021 10:21:48 -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01/07/2021 11:56:40 -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20225765295@NOTIFICACIONES.SCBA.GOV.AR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20225765295@NOTIFICACIONES.SCBA.GOV.AR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27061798337@NOTIFICACIONES.SCBA.GOV.AR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‰7?")è%2]&amp;#Š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233102090005186106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4170 - 21 - PRETONARI ROSANA ANDREA C/ DETORRO JUAN DONATO Y OTROS S/DAÑOS Y PERJ.AUTOM. C/LES. O MUERTE (EXC.ESTADO)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‰7?")è%2]&amp;#Š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233102090005186106</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