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jc w:val="both"/>
        <w:rPr>
          <w:lang w:val="es-AR" w:eastAsia="es-AR" w:bidi="es-AR"/>
        </w:rPr>
      </w:pPr>
      <w:r>
        <w:rPr>
          <w:b/>
          <w:lang w:val="es-AR" w:eastAsia="es-AR" w:bidi="es-AR"/>
        </w:rPr>
        <w:t xml:space="preserve">	</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4279-21</w:t>
      </w:r>
      <w:r>
        <w:rPr>
          <w:lang w:val="es-AR" w:eastAsia="es-AR" w:bidi="es-AR"/>
        </w:rPr>
        <w:t xml:space="preserve"> caratulada </w:t>
      </w:r>
      <w:r>
        <w:rPr>
          <w:b/>
          <w:lang w:val="es-AR" w:eastAsia="es-AR" w:bidi="es-AR"/>
        </w:rPr>
        <w:t xml:space="preserve">"</w:t>
      </w:r>
      <w:r>
        <w:rPr>
          <w:b/>
          <w:color w:val="000000"/>
          <w:lang w:val="es-AR" w:eastAsia="es-AR" w:bidi="es-AR"/>
        </w:rPr>
        <w:t xml:space="preserve">GERLERO FERNANDEZ, MARCOS JUAN C/ MERCADO, MARIA ANTONELA S/COMUNICACION CON LOS HIJOS</w:t>
      </w:r>
      <w:r>
        <w:rPr>
          <w:b/>
          <w:lang w:val="es-AR" w:eastAsia="es-AR" w:bidi="es-AR"/>
        </w:rPr>
        <w:t xml:space="preserve">"</w:t>
      </w:r>
      <w:r>
        <w:rPr>
          <w:lang w:val="es-AR" w:eastAsia="es-AR" w:bidi="es-AR"/>
        </w:rPr>
        <w:t xml:space="preserve">, Expte. N° </w:t>
      </w:r>
      <w:r>
        <w:rPr>
          <w:color w:val="000000"/>
          <w:lang w:val="es-AR" w:eastAsia="es-AR" w:bidi="es-AR"/>
        </w:rPr>
        <w:t xml:space="preserve">41.147 </w:t>
      </w:r>
      <w:r>
        <w:rPr>
          <w:lang w:val="es-AR" w:eastAsia="es-AR" w:bidi="es-AR"/>
        </w:rPr>
        <w:t xml:space="preserve">del </w:t>
      </w:r>
      <w:r>
        <w:rPr>
          <w:color w:val="000000"/>
          <w:lang w:val="es-AR" w:eastAsia="es-AR" w:bidi="es-AR"/>
        </w:rPr>
        <w:t xml:space="preserve">Juzgado de Paz Letrado de Colón departamental, en lo </w:t>
      </w:r>
      <w:r>
        <w:rPr>
          <w:lang w:val="es-AR" w:eastAsia="es-AR" w:bidi="es-AR"/>
        </w:rPr>
        <w:t xml:space="preserve">se practicó el sorteo de ley que determinó que la votación debía efectuarse en el siguiente orden; Roberto Manuel Degelue, Graciela Scaraffia y Bernardo Louise,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La señora Jueza de la primera instancia se declaró incompetente para actuar en las presentes actuaciones.</w:t>
      </w:r>
    </w:p>
    <w:p>
      <w:pPr>
        <w:pStyle w:val="[Normal]"/>
        <w:spacing w:line="360" w:lineRule="auto"/>
        <w:ind w:firstLine="1134"/>
        <w:jc w:val="both"/>
        <w:rPr>
          <w:lang w:val="es-AR" w:eastAsia="es-AR" w:bidi="es-AR"/>
        </w:rPr>
      </w:pPr>
      <w:r>
        <w:rPr>
          <w:lang w:val="es-AR" w:eastAsia="es-AR" w:bidi="es-AR"/>
        </w:rPr>
        <w:t xml:space="preserve">Disconforme con lo decidido apela el actor el 3/05/2021, recurso concedido en relación el 12/05/2021, y estando fundado el mismo se da vista a la Asesoría, siendo evacuada el 27/05/2021.</w:t>
      </w:r>
    </w:p>
    <w:p>
      <w:pPr>
        <w:pStyle w:val="[Normal]"/>
        <w:spacing w:line="360" w:lineRule="auto"/>
        <w:ind w:firstLine="1134"/>
        <w:jc w:val="both"/>
        <w:rPr>
          <w:lang w:val="es-AR" w:eastAsia="es-AR" w:bidi="es-AR"/>
        </w:rPr>
      </w:pPr>
      <w:r>
        <w:rPr>
          <w:lang w:val="es-AR" w:eastAsia="es-AR" w:bidi="es-AR"/>
        </w:rPr>
        <w:t xml:space="preserve">Se duele el apelante de la decisión de la jueza en tanto considera cuanto menos contradictorios los fundamentos vertidos en los considerandos con la posterior declaración de incompetencia en la parte resolutiva dado que son precisamente aquellos, los que hacen procedente su intervención.</w:t>
      </w:r>
    </w:p>
    <w:p>
      <w:pPr>
        <w:pStyle w:val="[Normal]"/>
        <w:spacing w:line="360" w:lineRule="auto"/>
        <w:ind w:firstLine="1134"/>
        <w:jc w:val="both"/>
        <w:rPr>
          <w:lang w:val="es-AR" w:eastAsia="es-AR" w:bidi="es-AR"/>
        </w:rPr>
      </w:pPr>
      <w:r>
        <w:rPr>
          <w:lang w:val="es-AR" w:eastAsia="es-AR" w:bidi="es-AR"/>
        </w:rPr>
        <w:t xml:space="preserve">Cuestiona se entienda que el "</w:t>
      </w:r>
      <w:r>
        <w:rPr>
          <w:i/>
          <w:lang w:val="es-AR" w:eastAsia="es-AR" w:bidi="es-AR"/>
        </w:rPr>
        <w:t xml:space="preserve">centro de vida</w:t>
      </w:r>
      <w:r>
        <w:rPr>
          <w:lang w:val="es-AR" w:eastAsia="es-AR" w:bidi="es-AR"/>
        </w:rPr>
        <w:t xml:space="preserve">" del menor se desplazó de la ciudad de Colón, cuando surge en forma clara que es precisamente en dicha localidad tal centro y expone las razones por las que su parte entiende que no procede la declaración de incompetencia. Solicita se revoque el decisorio, haciendo reserva de sus derechos de recurrir a instancia federal.</w:t>
      </w:r>
    </w:p>
    <w:p>
      <w:pPr>
        <w:pStyle w:val="[Normal]"/>
        <w:spacing w:line="360" w:lineRule="auto"/>
        <w:ind w:firstLine="1134"/>
        <w:jc w:val="both"/>
        <w:rPr>
          <w:lang w:val="es-AR" w:eastAsia="es-AR" w:bidi="es-AR"/>
        </w:rPr>
      </w:pPr>
      <w:r>
        <w:rPr>
          <w:lang w:val="es-AR" w:eastAsia="es-AR" w:bidi="es-AR"/>
        </w:rPr>
        <w:t xml:space="preserve">Oportunamente la Asesora de Incapaces designada en la causa, Dra. Victoria Bonabello, señala que de la expresión de agravios realizada por el progenitor y los antecedentes del expediente nro. N° 39877 de tramite ante el Juzgado de Paz Letrado de Colon, y en resguardo del niño S.G, la magistrada resulta incompetente para intervenir en las presentes actuaciones, tal como oportunamente dictaminara. Resulta a su entender competente el juez del domicilio del menor, el que fuera denunciado por el padre en la presentación de la demanda: calle Uruguay 440, General Roca, Provincia de Rio Negro.</w:t>
      </w:r>
    </w:p>
    <w:p>
      <w:pPr>
        <w:pStyle w:val="[Normal]"/>
        <w:spacing w:line="360" w:lineRule="auto"/>
        <w:ind w:firstLine="1134"/>
        <w:jc w:val="both"/>
        <w:rPr>
          <w:lang w:val="es-AR" w:eastAsia="es-AR" w:bidi="es-AR"/>
        </w:rPr>
      </w:pPr>
      <w:r>
        <w:rPr>
          <w:lang w:val="es-AR" w:eastAsia="es-AR" w:bidi="es-AR"/>
        </w:rPr>
        <w:t xml:space="preserve">Elevados los autos a esta Alzada, se llama autos para resolver el 1/06/2021, y hallándose firme la providencia que lo ordenó, queda la causa en condiciones de ser fallada.</w:t>
      </w:r>
    </w:p>
    <w:p>
      <w:pPr>
        <w:pStyle w:val="[Normal]"/>
        <w:spacing w:line="360" w:lineRule="auto"/>
        <w:ind w:firstLine="1134"/>
        <w:jc w:val="both"/>
        <w:rPr>
          <w:lang w:val="es-AR" w:eastAsia="es-AR" w:bidi="es-AR"/>
        </w:rPr>
      </w:pPr>
      <w:r>
        <w:rPr>
          <w:lang w:val="es-AR" w:eastAsia="es-AR" w:bidi="es-AR"/>
        </w:rPr>
        <w:t xml:space="preserve">Ha dicho esta Alzada en numerosos precedentes que las acciones sobre menores deben entablarse ante el juez del domicilio de aquel que ejerce su actual tenencia, sosteniendo que el principio general imperante en la materia es la competencia del juez del lugar en que estos se hallaren. Ello se funda no sólo en la índole extrapatrimonial de la acción -que veda la prórroga de jurisdicción (arts. 1, 2 y ccs. CPCC)-, sino en la incuestionable necesidad de evitar la multiplicidad de juicios y aventar el riesgo de conflictos de competencia o pronunciamientos contradictorios, debiendo asimismo sopesarse las razones de inmediación que aconsejan la adopción de tal criterio (arg. art. 227 CC. y su doctrina) (cfr. CAP causas C 6057/06 RSD 123/06, del 21/12/06; C 5940/06, RSD Nº 77 del 14/9/06, Causa Nº  C-6383/08  RSD  /08 de  /5/08, Causa Nº 1649 RSI Nº 33/13 del 23/2/13, Causa Nº 1648 RSI Nº 35/13 del 27/2/13). </w:t>
      </w:r>
    </w:p>
    <w:p>
      <w:pPr>
        <w:pStyle w:val="[Normal]"/>
        <w:spacing w:line="360" w:lineRule="auto"/>
        <w:ind w:firstLine="1134"/>
        <w:jc w:val="both"/>
        <w:rPr>
          <w:lang w:val="es-AR" w:eastAsia="es-AR" w:bidi="es-AR"/>
        </w:rPr>
      </w:pPr>
      <w:r>
        <w:rPr>
          <w:lang w:val="es-AR" w:eastAsia="es-AR" w:bidi="es-AR"/>
        </w:rPr>
        <w:t xml:space="preserve">Al respecto ha señalado la SCBA "</w:t>
      </w:r>
      <w:r>
        <w:rPr>
          <w:i/>
          <w:lang w:val="es-AR" w:eastAsia="es-AR" w:bidi="es-AR"/>
        </w:rPr>
        <w:t xml:space="preserve">Las normas sobre competencia</w:t>
      </w:r>
      <w:r>
        <w:rPr>
          <w:lang w:val="es-AR" w:eastAsia="es-AR" w:bidi="es-AR"/>
        </w:rPr>
        <w:t xml:space="preserve"> </w:t>
      </w:r>
      <w:r>
        <w:rPr>
          <w:i/>
          <w:lang w:val="es-AR" w:eastAsia="es-AR" w:bidi="es-AR"/>
        </w:rPr>
        <w:t xml:space="preserve">requieren ser interpretadas actualmente con una perspectiva diferente al régimen anterior a la reforma constitucional de 1994. La Convención sobre los Derechos del Niño, en cuanto destaca la idea de sujeto de derechos y en su condición de persona, requiere una individualización autónoma e independiente de sus representantes legales, sin perjuicio de su condición de incapaz y, como tal, sujeto a la representación legal. Se desplaza el centro de imputación: es el niño quien debe indicar el eje a tener en cuenta para determinar su domicilio legal, sin perjuicio del que tienen sus representantes legales. El punto de conexión debe ser su "centro de vida", el lugar de su residencia habitual".</w:t>
      </w:r>
      <w:r>
        <w:rPr>
          <w:lang w:val="es-AR" w:eastAsia="es-AR" w:bidi="es-AR"/>
        </w:rPr>
        <w:t xml:space="preserve"> (conf. Solari, Néstor E., comentario a fallo en LL-2007-B, 623). (SCBA, C 115227 S 14-3-2012, JUBA B3901777, citada por CAP en causas  Nº 1649 RSI Nº 33/13 del 23/2/13, y  Nº 1648 RSI Nº 35/13 del 27/2/13).</w:t>
      </w:r>
    </w:p>
    <w:p>
      <w:pPr>
        <w:pStyle w:val="[Normal]"/>
        <w:spacing w:line="360" w:lineRule="auto"/>
        <w:ind w:firstLine="1134"/>
        <w:jc w:val="both"/>
        <w:rPr>
          <w:lang w:val="es-AR" w:eastAsia="es-AR" w:bidi="es-AR"/>
        </w:rPr>
      </w:pPr>
      <w:r>
        <w:rPr>
          <w:lang w:val="es-AR" w:eastAsia="es-AR" w:bidi="es-AR"/>
        </w:rPr>
        <w:t xml:space="preserve">La Corte Suprema ha expresado reiteradamente que si los jueces que entablan la disputa están en situación legal análoga para asumir la función tutelar, la elección debe hacerse ponderando cuál de ellos se encuentra en mejores condiciones de alcanzar la protección integral de los derechos del niño (Fallos 327:3987, con remisión al dictamen de la Procuración y sus citas y Ferreyra, Miguel Ángel, sent. del 20-VIII-2008). En su fundamentación, el Superior Tribunal ha utilizado también el principio de inmediatez para otorgar la competencia al juez en donde efectivamente viva el menor (Fallos 324:2486, 2487; 325:339; LL-2009-B. 410).</w:t>
      </w:r>
    </w:p>
    <w:p>
      <w:pPr>
        <w:pStyle w:val="[Normal]"/>
        <w:spacing w:line="360" w:lineRule="auto"/>
        <w:ind w:firstLine="1134"/>
        <w:jc w:val="both"/>
        <w:rPr>
          <w:lang w:val="es-AR" w:eastAsia="es-AR" w:bidi="es-AR"/>
        </w:rPr>
      </w:pPr>
      <w:r>
        <w:rPr>
          <w:lang w:val="es-AR" w:eastAsia="es-AR" w:bidi="es-AR"/>
        </w:rPr>
        <w:t xml:space="preserve">En autos surge evidente como bien lo señala la Sra. Asesora de Incapaces, que en su demanda el propio actor denuncia como domicilio del niño la ciudad General Roca, provincia de Río negro, y ello sella la suerte del recurso.</w:t>
      </w:r>
    </w:p>
    <w:p>
      <w:pPr>
        <w:pStyle w:val="[Normal]"/>
        <w:spacing w:line="360" w:lineRule="auto"/>
        <w:ind w:firstLine="1134"/>
        <w:jc w:val="both"/>
        <w:rPr>
          <w:lang w:val="es-AR" w:eastAsia="es-AR" w:bidi="es-AR"/>
        </w:rPr>
      </w:pPr>
      <w:r>
        <w:rPr>
          <w:lang w:val="es-AR" w:eastAsia="es-AR" w:bidi="es-AR"/>
        </w:rPr>
        <w:t xml:space="preserve">En efecto, en el escrito que diera inicio a estas actuaciones se aprecia que al describir el objeto de su presentación, señala concretamente que es al fin de "promover demanda de DERECHO DE COMUNICACIÓN contra María Antonela Mercado </w:t>
      </w:r>
      <w:r>
        <w:rPr>
          <w:u w:val="single"/>
          <w:lang w:val="es-AR" w:eastAsia="es-AR" w:bidi="es-AR"/>
        </w:rPr>
        <w:t xml:space="preserve">domiciliada en Uruguay 440 General Roca Provincia de Rio Negro, madre de mi hijo, menor de edad que convive con ella</w:t>
      </w:r>
      <w:r>
        <w:rPr>
          <w:lang w:val="es-AR" w:eastAsia="es-AR" w:bidi="es-AR"/>
        </w:rPr>
        <w:t xml:space="preserve">.(escrito  electrónico de 31/3/2021 y el subrayado me pertenece).</w:t>
      </w:r>
    </w:p>
    <w:p>
      <w:pPr>
        <w:pStyle w:val="[Normal]"/>
        <w:spacing w:line="360" w:lineRule="auto"/>
        <w:ind w:firstLine="1134"/>
        <w:jc w:val="both"/>
        <w:rPr>
          <w:lang w:val="es-AR" w:eastAsia="es-AR" w:bidi="es-AR"/>
        </w:rPr>
      </w:pPr>
      <w:r>
        <w:rPr>
          <w:lang w:val="es-AR" w:eastAsia="es-AR" w:bidi="es-AR"/>
        </w:rPr>
        <w:t xml:space="preserve">De la causa que refiere la Sra. Asesora de Incapaces, efectivamente surge que el centro de vida del menor se encuentra en la localidad de General Roca Pcia. de Río Negro, tal cual lo señala el propio Sr. Gerlero al momento de interponer la demanda que diera origen a la mencionada causa, allí al señalar el objeto de su reclamo dice: </w:t>
      </w:r>
      <w:r>
        <w:rPr>
          <w:i/>
          <w:lang w:val="es-AR" w:eastAsia="es-AR" w:bidi="es-AR"/>
        </w:rPr>
        <w:t xml:space="preserve">"Que vengo por la presente a iniciar formal acción judicial de Restitución de menor, contra MARIA ANTONELA MERCADO domiciliado en la calle Uruguay 440 de General Roca Pcia. de Rio Negro</w:t>
      </w:r>
      <w:r>
        <w:rPr>
          <w:lang w:val="es-AR" w:eastAsia="es-AR" w:bidi="es-AR"/>
        </w:rPr>
        <w:t xml:space="preserve">" (Expte. Nro. 39.877 de trámite por ante el Juzgado de Paz Letrado de Colón, caratulado "Gerlero Fernandez, Marcos Juan. c/ Mercado, María Antonella s/Reintegro de Hijo", que fuera remitido en formato PDF, mediante grabación en DVD, según oficio de fecha 6 de Agosto de 2021).</w:t>
      </w:r>
    </w:p>
    <w:p>
      <w:pPr>
        <w:pStyle w:val="[Normal]"/>
        <w:spacing w:line="360" w:lineRule="auto"/>
        <w:ind w:firstLine="1134"/>
        <w:jc w:val="both"/>
        <w:rPr>
          <w:lang w:val="es-AR" w:eastAsia="es-AR" w:bidi="es-AR"/>
        </w:rPr>
      </w:pPr>
      <w:r>
        <w:rPr>
          <w:lang w:val="es-AR" w:eastAsia="es-AR" w:bidi="es-AR"/>
        </w:rPr>
        <w:t xml:space="preserve">Allí, y entre otras actuaciones, obra agregada acta policial hecha por ante la Comisaría de la Familia de General Roca, donde la Sra. María Antonella Mercado expone que desde el día 20 de mayo del 2020 se encuentra en esa localidad y su intención de residir allí con su hijo menor S.J. M.; informe de ELIZABETH QUESADA en su calidad de Titular de la DEFENSORIA DE MENORES E INCAPACES Nº, UNO de GENERAL ROCA, del 21 de agosto de 2020; informe de la Psicóloga social Denise Pastor, en su carácter de Coordinadora General del SENAF- Gral. Roca – Rio Negro del 19 de agosto del 2020 dirigido al Juzgado de Familia 16 de esa localidad, y la manifestación del accionante de tener letrado patrocinante en aquella provincia, concretamente el Dr. Jonathan O¨Rourque mediante escrito de fecha 29/9/2020.</w:t>
      </w:r>
    </w:p>
    <w:p>
      <w:pPr>
        <w:pStyle w:val="[Normal]"/>
        <w:spacing w:line="360" w:lineRule="auto"/>
        <w:ind w:firstLine="1134"/>
        <w:jc w:val="both"/>
        <w:rPr>
          <w:lang w:val="es-AR" w:eastAsia="es-AR" w:bidi="es-AR"/>
        </w:rPr>
      </w:pPr>
      <w:r>
        <w:rPr>
          <w:lang w:val="es-AR" w:eastAsia="es-AR" w:bidi="es-AR"/>
        </w:rPr>
        <w:t xml:space="preserve">Del propio informe elaborado por la Dra. Pilar Ibarra, titular del Juzgado de Paz Letrado de Colón, con motivo de la audiencia mantenida mediante aplicación ZOOM con el menor de autos, surge que el mismo manifiesta su voluntad de residir en General Roca, Río Negro con su madre (acta de fecha 16/10/2020 10:58:37), y ello es expuesto expresamente por la mencionada Jueza en su resolución de fecha 05/11/2020.</w:t>
      </w:r>
    </w:p>
    <w:p>
      <w:pPr>
        <w:pStyle w:val="[Normal]"/>
        <w:spacing w:line="360" w:lineRule="auto"/>
        <w:ind w:firstLine="1134"/>
        <w:jc w:val="both"/>
        <w:rPr>
          <w:lang w:val="es-AR" w:eastAsia="es-AR" w:bidi="es-AR"/>
        </w:rPr>
      </w:pPr>
      <w:r>
        <w:rPr>
          <w:lang w:val="es-AR" w:eastAsia="es-AR" w:bidi="es-AR"/>
        </w:rPr>
        <w:t xml:space="preserve">De modo que estando reconocido que el domicilio del menor respecto de quien el accionante promueve demanda para obtener un derecho de comunicación está actualmente en la ciudad de General Roca, provincia de Río Negro, resulta ajustado a derecho la declaración de incompetencia efectuada por la Sra. Juez a cargo del Juzgado de Paz Letrado de Colón y el consecuente archivo de la causa.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Graciela Scaraffia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por el Sr. Marcos Juan Gerlero y en su mérito confirmar la sentencia de primera instancia en todas sus partes, con costas al apelante que resulta vencido (Arts. 68/9 del C.P.C. y C.).</w:t>
      </w:r>
    </w:p>
    <w:p>
      <w:pPr>
        <w:pStyle w:val="[Normal]"/>
        <w:spacing w:line="360" w:lineRule="auto"/>
        <w:ind w:firstLine="1134"/>
        <w:jc w:val="both"/>
        <w:rPr>
          <w:lang w:val="es-AR" w:eastAsia="es-AR" w:bidi="es-AR"/>
        </w:rPr>
      </w:pPr>
      <w:r>
        <w:rPr>
          <w:lang w:val="es-AR" w:eastAsia="es-AR" w:bidi="es-AR"/>
        </w:rPr>
        <w:t xml:space="preserve">Diferir la regulación de honorarios para el momento oportuno (Art. 31 y 51 ley arancelaria).-</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Graciela Scaraffia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deducido por el Sr. Marcos Juan Gerlero y en su mérito confirmar la sentencia de primera instancia en todas sus partes, con costas al apelante que resulta vencido (Arts. 68/9 del C.P.C. y C.).-</w:t>
      </w:r>
    </w:p>
    <w:p>
      <w:pPr>
        <w:pStyle w:val="[Normal]"/>
        <w:spacing w:line="360" w:lineRule="auto"/>
        <w:ind w:firstLine="1134"/>
        <w:jc w:val="both"/>
        <w:rPr>
          <w:lang w:val="es-AR" w:eastAsia="es-AR" w:bidi="es-AR"/>
        </w:rPr>
      </w:pPr>
      <w:r>
        <w:rPr>
          <w:lang w:val="es-AR" w:eastAsia="es-AR" w:bidi="es-AR"/>
        </w:rPr>
        <w:t xml:space="preserve">Diferir la regulación de honorarios para el momento oportunbo (Art. 31 y 51 ley arancelaria).-</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con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27205848490@NOTIFICACIONES.SCBA.GOV.AR</w:t>
      </w:r>
    </w:p>
    <w:p>
      <w:pPr>
        <w:pStyle w:val="[Normal]"/>
        <w:rPr>
          <w:color w:val="000000"/>
          <w:lang w:val="es-AR" w:eastAsia="es-AR" w:bidi="es-AR"/>
        </w:rPr>
      </w:pPr>
    </w:p>
    <w:p>
      <w:pPr>
        <w:pStyle w:val="[Normal]"/>
        <w:rPr>
          <w:color w:val="000000"/>
          <w:lang w:val="es-AR" w:eastAsia="es-AR" w:bidi="es-AR"/>
        </w:rPr>
      </w:pPr>
      <w:r>
        <w:rPr>
          <w:noProof/>
          <w:color w:val="000000"/>
          <w:lang w:val="es-AR" w:eastAsia="es-AR" w:bidi="es-AR"/>
        </w:rPr>
        <w:t xml:space="preserve">27314281735@NOTIFICACIONES.SCBA.GOV.AR</w:t>
      </w: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26/08/2021 09:09:01 -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26/08/2021 09:37:24 -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26/08/2021 09:37:42 -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26/08/2021 12:31:06 -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27205848490@NOTIFICACIONES.SCBA.GOV.AR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27314281735@NOTIFICACIONES.SCBA.GOV.AR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‰7[")è%6BtZŠ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235902090005223484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Registrado en REGISTRO DE SENTENCIAS el 26/08/2021 12:31:25 hs. bajo el número RS-3-2021 por PE\LBIANCO LUIS MARIA.</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‰7[")è%6BtZŠ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235902090005223484</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