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jc w:val="both"/>
        <w:rPr>
          <w:lang w:val="es-AR" w:eastAsia="es-AR" w:bidi="es-AR"/>
        </w:rPr>
      </w:pPr>
      <w:r>
        <w:rPr>
          <w:b/>
          <w:lang w:val="es-AR" w:eastAsia="es-AR" w:bidi="es-AR"/>
        </w:rPr>
        <w:t xml:space="preserve">	</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4349-21</w:t>
      </w:r>
      <w:r>
        <w:rPr>
          <w:lang w:val="es-AR" w:eastAsia="es-AR" w:bidi="es-AR"/>
        </w:rPr>
        <w:t xml:space="preserve"> caratulada </w:t>
      </w:r>
      <w:r>
        <w:rPr>
          <w:b/>
          <w:lang w:val="es-AR" w:eastAsia="es-AR" w:bidi="es-AR"/>
        </w:rPr>
        <w:t xml:space="preserve">"</w:t>
      </w:r>
      <w:r>
        <w:rPr>
          <w:b/>
          <w:color w:val="000000"/>
          <w:lang w:val="es-AR" w:eastAsia="es-AR" w:bidi="es-AR"/>
        </w:rPr>
        <w:t xml:space="preserve">GENTILI MARIA ALEJANDRA Y OTRO/A C/ ACHA CARLOS OSVALDO Y OTRO/A S/ DAÑOS Y PERJ.AUTOM. C/LES. O MUERTE (EXC.ESTADO)</w:t>
      </w:r>
      <w:r>
        <w:rPr>
          <w:b/>
          <w:lang w:val="es-AR" w:eastAsia="es-AR" w:bidi="es-AR"/>
        </w:rPr>
        <w:t xml:space="preserve">"</w:t>
      </w:r>
      <w:r>
        <w:rPr>
          <w:lang w:val="es-AR" w:eastAsia="es-AR" w:bidi="es-AR"/>
        </w:rPr>
        <w:t xml:space="preserve">, Expte. N° 72.648 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Roberto Manuel Degleue, Bernardo Louise y Graciela Scaraffía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instancia falló en la presente, haciendo lugar a la demanda instaurada, condenando en consecuencia al demandado y a la citada en garantía, a abonar a la parte actora, la suma de  un millón ciento ochenta y seis mil setecientos noventa y cinco pesos con 32/100 ($1.186.795,32) correspondientes a la señora María Alejandra Gentili- y la de veinticuatro mil quinientos treinta y cinco pesos ($24.535) correspondientes al Sr. Daniel Alejandro Ale, en todos los casos con más sus respectivos intereses. Aplicando las costas al demandado y a la citada en garantía, que resultan vencidos y difiriendo la regulación de honorarios de los letrados intervinientes y de los peritos, hasta que medie firme la respectiva liquidación de intereses y gastos.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Apelaron el fallo, la señora María Alejandra Gentili y la citada en garantía, mediante los escritos de fechas 14/8/2021 y 11/8/2021 respectivamente.</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Fundó su recurso la accionante mediante la presentación de fecha 9/9/2021. </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Se agravia en principio la apelante de que se haya estimado  una expectativa laboral de 60 años, careciendo ello -dice- de todo</w:t>
      </w:r>
      <w:r>
        <w:rPr>
          <w:b/>
          <w:lang w:val="es-AR" w:eastAsia="es-AR" w:bidi="es-AR"/>
        </w:rPr>
        <w:t xml:space="preserve"> </w:t>
      </w:r>
      <w:r>
        <w:rPr>
          <w:lang w:val="es-AR" w:eastAsia="es-AR" w:bidi="es-AR"/>
        </w:rPr>
        <w:t xml:space="preserve">fundamento jurídico. Consigna antecedente doctrinario que establece los fundamentos para llevar a los setenta y cinco años la vida laboral afirmando asimismo que la propia legislación previsional establece que los jubilados pueden reingresar a la actividad remunerada, tanto en relación de dependencia como en carácter autónomo.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Aduce que arbitrariamente decide el a-quo que a los 60 años su parte dejará de trabajar, cuando la realidad es que previo al accidente gozaba de una excelente estado físico y anímico, no solamente trabajaba sino que también realizaba actividades sociales, pues su expectativa laboral mínimamente era hasta los 75 años.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Señala que del análisis de la prueba testimonial y pericial se infiere que la actora era una persona con una capacidad de contracción al trabajo considerable y, por ende, con una expectativa de continuidad laboral que permite razonablemente suponer que su actividad no cesaría con el cumplimiento de la edad jubilatoria, sino que se prolongaría por varios años más, máxime teniendo en cuenta que era ella quien afrontaba los gastos del hogar familiar, agraviándose entonces el  escaso valor indemnizatorio fijado por el sentenciante anterior.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Solicita se incremente el monto indemnizatorio de manera tal que realmente configure una reparación plena del daño.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Se agravia del porcentaje sumado para indemnizar las demás actividades no laborales que se vieron frustradas lo que afecta el derecho de su parte a una reparación plena.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Advierte que la Convención Americana de Derechos Humanos establece que toda persona tiene derecho a la salud entendida como el disfrute del más alto nivel del bienestar físico, mental y social y que como consecuencia de las lesiones sufridas ha visto reducida su capacidad laboral además de su actividad como ama de casa y su vida social.</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Respecto del daño moral afirma la apelante que si bien es cierto que su cuantificación queda al arbitrio del juzgador, también lo es que dicha arbitrariedad debe ser concordante con el principio de razonabilidad, agraviándose de la carencia de ella en la suma cuantificada ya que los padecimientos físicos  y angustias sufridas como consecuencia directa del accidente, los tratamientos médicos, el tiempo de reposo, la incertidumbre de futuras  operaciones y su pésimo estado de ánimo,  merecen una compensación cuantificada con mayor razonabilidad.</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Se queja además de no fuera acogida la indemnización en concepto de lucro cesante , en virtud de que la testimonial rendida en la presente, no deja dudas con relación a que su parte desarrollaba tareas remuneradas a la época del siniestro. Sostiene que el  testigo no fue impugnado ni objetado por la contraria respecto a lo testificado por lo cual no existe motivo para el descarto arbitrario de dicha prueba.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Aduce que pese a estar acreditado en autos que la apelante trabajaba en limpieza de casas, el señor Juez  a-quo consideró que no había prueba alguna de sus ingresos y por ello no fue acogida la indemnización en concepto de lucro cesante. Remarca que la actividad  realizada por la actora es una de las actividades más relegadas del sistema registral, lo que no puede ser óbice para la procedencia del rubro.  </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Peticiona se revoque la sentencia apelada en lo que fuera materia de agravios, con imposición de costas a la contraria.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A su turno, fundó su recurso el apoderado de la citada en garantía, quien se agravia de lo resuelto por el a-quo en la sentencia, en cuanto a la procedencia y el monto de los rubros otorgados a la actora en concepto de “daño físico”, “daño moral”, “daños materiales”, “gastos” y “privación de uso”.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Comienza su crítica el apelante, agraviándose del resarcimiento otorgado por el rubro "Daño Físico", para el que dice, se deben tener en cuenta las condiciones personales de la víctima como edad, educación, actividad desarrollada, y empleando para establecerlo, un criterio subjetivo y objetivo, en forma integral, debiendo sustentarse en ciertas pautas presididas por dos importantes principios, como son la prudencia y la razonabilidad, sin dejar de lado la equidad, sosteniendo que el juez </w:t>
      </w:r>
      <w:r>
        <w:rPr>
          <w:i/>
          <w:lang w:val="es-AR" w:eastAsia="es-AR" w:bidi="es-AR"/>
        </w:rPr>
        <w:t xml:space="preserve">a-quo</w:t>
      </w:r>
      <w:r>
        <w:rPr>
          <w:lang w:val="es-AR" w:eastAsia="es-AR" w:bidi="es-AR"/>
        </w:rPr>
        <w:t xml:space="preserve">, no siguió estos lineamientos, por lo que solicita se disminuya el monto otorgado, en concordancia con la real entidad del caso.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Respecto del importe otorgado por el rubro "Daño Moral" aduce que en el supuesto de que el actor haya sufrido lesiones, los padecimientos y trastornos que pudo haber tenido, distan de poder cuantificarse en la elevada suma concedida, no habiendo brindado el sentenciante anterior, argumento alguno para explicar cómo arribó a la conclusión de que los valores son justos.  Dice que si bien se reconoce a los magistrados un libre arbitrio para establecer los montos indemnizatorios, no es una potestad absoluta y carente de límites. Que la suma otorgada, luce elevada y genera un beneficio económico y desproporcionado en relación a los reales padecimientos espirituales que pudo haber sufrido la actora.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Se agravia asimismo de que el A-quo haya reconocido en favor de la actora el  rubro "Daño Material" por gastos de reparación del vehículo remitiéndose para ello, únicamente en lo manifestado por el perito mecánico quien, conforme impugnación que mediara en el presente, da por cierto lo los daños alegados por la parte actora sin sustento científico alguno.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Advierte que la actora no brindó prueba suficiente para acreditar los daños materiales, por lo que no parece razonable considerar que los mismos puedan ser cuantificados en la elevada suma fijada.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Se queja además del monto otorgado en sentencia por la privación de uso para lo que se tomó sólo como referencia el informe pericial, donde el perito mecánico confiere arbitrariamente a la reparación, una cantidad de tiempo no comprobada científicamente.</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 Continúa afirmando que sin perjuicio de las facultades que los jueces tienen a efectos de determinar la cuantía del rubro "Gastos", ello no quita que los realizados por la actora alega debieran estar mínimamente acreditados, y aún suponiendo que por las lesiones sufridas, debió efectuar gastos por atención médica, lo cierto es que jamás pudieron ascender a las sumas concedidas. Dice que no acompañó la accionante, documentación alguna que acredite erogaciones por los gastos médicos que alega, omisión que debe ser considerada a los efectos de rechazar o reducir la pretensión a la que ha hecho lugar el juez anterior.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Efectúa reserva del Caso Federal, solicitando se modifique el fallo de primera instancia en lo que fuera materia de recurso, con costas.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Conferidos los traslados pertinentes, son evacuados por ambas partes mediante los sendos escritos de fechas 4/10/2021 (actora) y 7/10/2021 (demandada y citada en garantía), quienes solicitan en definitiva, se rechacen los agravios expresados por la contraria.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En fecha 14/10/2021 se dictó el llamamiento de autos, que habiendo adquirido firmeza, deja la causa en condiciones de ser fallada.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 En relación a la cuestión introducida expresamente por la parte demandada en su responde relativa al incumplimiento de los recaudos establecidos por el art. 260 del CPCC, cabe señalar que de la lectura del memorial arrimado por la contraria se advierte una crítica del fallo apelado que abastece suficientemente las exigencias previstas por el ritual en la materia, por lo que ha de desestimarse la pretensión deducida en este punto.-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Ya en tarea, como los cuestionamientos ensayados por ambos apelantes, refieren a los valores de indemnización fijados por la sentencia primera,  los  he de abordar conjuntamente, y en el orden que se consignaran en la anterior sede, a saber: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a) Incapacidad  Parcial y Permanente:</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En este aspecto, ambas partes se disconforman, la accionante en cuanto al valor otorgado, como así también el límite de la edad laboral, mientras que por el apoderado de la citada en garantía, pretende la reducción de la valorización dada.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En cuanto a la edad laboral, he tenido oportunidad de expresarme al respecto en cuanto a ello que el límite final de la edad laboral de la víctima habrá de quedar establecido en 65 años, coincidiendo ello con el parámetro de la edad jubilatoria. Si bien este Tribunal ha admitido la prolongación de la edad laboral útil más allá del término inicial de la etapa jubilatoria, ello ha sido así cuando obran además elementos concretos relacionados con la situación particular del damnificado que permitan suponer con un grado aceptable de razonabilidad la prolongación del término mencionado. Asi, por ejemplo, en la causa "Plaich", esta Cámara hizo mérito de la referida extensión temporal de la edad laboral útil, pero para ello no se apoyó en referencias abstractas o genéricas, sino que lo hizo con base en las concretas probanzas recolectadas: "Del análisis conglobado de la prueba testimonial y pericial se infiere pues que la actora, pese a sus 61 años de edad, era una persona pletórica de vitalidad, con una capacidad de contracción al trabajo considerable y, por ende, con una expectativa de continuidad laboral que permite razonablemente suponer que su actividad no cesaría con el cumplimiento de la edad jubilatoria sino que se prolongaría por varios años más, máxime teniendo en cuenta que era ella quien afrontaba los gastos del hogar familiar" (Cámara de Apelaciones en lo Civil y Comercial de Pergamino, "PLAICH NELIDA TERESA C/ CONTINO MARIA DANIELA Y OTRO/A S/ DAÑOS Y PERJ.AUTOM. C/LES. O MUERTE (EXC.ESTADO)" , causa N° 3785-19,  16 de Abril de 2020).</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En nuestro caso, no  se ha forzado la parte para ello, no debiendo escapar que la principal actividad que se denunciara en autos y así lo ha corroborado la testigo que compareciera en autos,  Sra. Disanto, se desempeñaba como "auxiliar docente", es decir que la jubilación por esa actividad se concretaría efectivamente.</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Mientras que el desarrollo de la actividad complementaria, esto es en casas de familia, no se ha probado mucho más que lo dicho por la mencionada Sra. Disanto, quien al comparecer a la sede del Juzgado (la que he podido observar mediante la reproducción del CD enviada junto con el expediente, en el cual se registrara el acto de la audiencia), refiriera que continuó trabajando en las casa de familia, desconociendo la "intensidad" de ello, pero mucho más no se ha aportado.-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En cuanto al cuestionamiento respecto del "valor económico de restantes aptitudes no laborales", la queja  no pasa de una mera disconformidad subjetiva, ello en tanto que sólo manifiesta que el porcentaje dado por el juez a quo, es "ínfimo" y que ello le afecta su "reparación plena", lo cual no resulta de por sí solo para modificar lo decidido en la anterior instancia.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El apoderado de la citada en garantía, en relación a la indemnización del rubro que estoy analizando, y que lo llama "indemnización por daño físico", se puede resumir su disgusto en la frase que expone en su agravio, a saber "… como se advierte en autos, el a quo ha fijado indemnizaciones elevadas, teniendo en cuenta las circunstancias del caso. En lo relacionado con el resarcimiento, debe tener en cuenta las condiciones personales de la víctima del hecho ilícito, su edad, educación, actividad desarrollada, etc., sin sujetarse a rígidos sistemas matemáticos o a determinadas proporciones, empleando para establecerla un criterio subjetivo y objetivo, en forma integral (Art. 1086, C. Civil). Y la forma de estimar el resarcimiento -adoptada por la jurisprudencia-, se sustenta en ciertas pautas presididas por dos importantes principios, como son la prudencia y la razonabilidad, sin dejar de lado la equidad".</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Como se puede apreciar, el apelante solo realiza una descripción meramente dogmática sobre los aspectos que se deben valorar para calcular las indemnizaciones, sin embargo no pasa de ello, en tanto no se trata de establecer que aspectos se han vulnerado concretamente en autos, lo cual no basta como para poner en crisis lo sentenciado en la instancia anterior.-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Por todo ello, y de acuerdo a lo que he referido de la edad laboral para el cálculo es de 65 y no de 60 años como se dispusiera en la sentencia primera, y efectuando los mismos cómputos allí efectuados, es que he de propiciar que el monto de indemnización por "Incapacidad  Parcial y Permanente", se incremente a la suma de $ 940.328,26.-</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b) Daño moral: Sabido es que la cuantificación de los rubros es tarea privativa del juzgador, dentro del marco del art. 165 del CPCC y desde aquí, se observa que el monto fijado guarda proporcionalidad y razonabilidad con las circunstancias fácticas exigidas. </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Se ha dicho reiteradamente por nuestro Supremo Tribunal Provincial que "La determinación de las sumas indemnizatorias en concepto de daño moral no está sujeta a reglas fijas. Su reconocimiento y cuantía depende -en principio- del arbitrio judicial para lo cual basta la certeza de que ha existido, sin que sea necesaria otra precisión; constituyendo una típica cuestión de hecho, privativa de los jueces de la órbita ordinaria que no es revisable en la instancia extraordinaria, salvo que se denuncie y demuestre el absurdo ( " SCBA LP C 108654 S 26/10/2016 SCBA C 110722 SCBA LP C 111627 entre tantas otras ).-</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Resulta ilustrativo lo reseñado por Matilde Zavala de González cuando señala que el daño moral es imposible de ser mensurado del mismo modo que el material, pero es factible de "hacerlo por una vía no menos real aunque inmaterial: con la balanza de la mente y el metro del espíritu" (Actuaciones por daño). De tal modo que la valoración de la entidad y circunstancias correspondientes al damnificado son pautas clarificadoras para la existencia y magnitud, y en la especie bien meritadas por el operador de primera instancia.-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Claramente señalan los precedentes y la más prestigiosa doctrina, cuya síntesis expone Silvia Tanzi en "Rubros de la cuenta indemnizatoria de los daños a las personas" que "Respecto del rubro daño moral, en el ámbito extracontractual, nuestra jurisprudencia entiende que no se requiere de prueba acabada, se lo tiene por acreditado por la sola acción antijurídica y lo considera una prueba in re ipsa que surge del hecho mismo" Cfr pág. 93.-</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El rubro tiende a resarcir aquella tranquilidad de espíritu que el ordenamiento jurídico protege en la esfera extrapatrimonial de los sujetos y que ha sido bien abordado por la sentencia primera, por lo que no corresponde modificación alguna, como pretenden los apelantes.-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c) Lucro cesante: En este aspecto, entiendo que no le asiste razón a la actora, ya que  los dichos de la única testigo que depusiera en autos, no pueden por si solo resultar eficaz para acreditar los ingresos que la accionante expone como tareas "domésticas en casas de familia".-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             En efecto, la Sra. Di Santo ha sido la única testigo que se ha presentado y la mayoría de las situaciones que describe lo son por habérselo comentado la actora, y ni siquiera pudo dar detalles de por ejemplo en cuantas casas realizaba esas tareas complementarias, de su principal actividad, esta es la de auxiliar docente, por lo que lo decidido por el Juez primero resultó acertado.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       Pasando a los demás rubros, cuestionados por el apoderado de la citada en garantía, empezando por el de "daños materiales", lo peritado oportunamente por el experto de la Asesoría Pericial departamental, Ingeniero Eduardo Murphy, en la porción que determina el valor de reparación de los daños en la motocicleta, que fueran descriptos también en el informe precario obrante a Fs. 15  de la causa penal  (caratulada "Acha Carlos Osvaldo s/ Lesiones Culposas" I.P.P. N° 7892-17/00, la cual fuera ofrecida como prueba y tengo a la vista en este acto)  y a valores de la fecha en que se hiciera la misma, cuestión que no fuera objetada oportunamente por el apelante, por lo que no corresponde modificar lo fallado en la anterior instancia al respecto.-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Los restantes rubros cuestionados por el apelante, esto es "privación de uso" y "gastos", el cuestionamiento no pasa de una mera disconformidad subjetiva, lo que priva a ello de la "critica concreta y razonada", exigida como parámetro de base para una apelación suficiente, lo que sella la suerte de la misma.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la apelación deducida por la parte actora y rechazar el de la demandada y citada en garantía y, en su mérito elevar el monto de indemnización por "Incapacidad  Parcial y Permanente", a la suma de $ 940.328,26; confirmando la sentencia primera en lo demás que se decidiera.</w:t>
      </w:r>
    </w:p>
    <w:p>
      <w:pPr>
        <w:pStyle w:val="[Normal]"/>
        <w:spacing w:line="360" w:lineRule="auto"/>
        <w:ind w:firstLine="1134"/>
        <w:jc w:val="both"/>
        <w:rPr>
          <w:lang w:val="es-AR" w:eastAsia="es-AR" w:bidi="es-AR"/>
        </w:rPr>
      </w:pPr>
      <w:r>
        <w:rPr>
          <w:lang w:val="es-AR" w:eastAsia="es-AR" w:bidi="es-AR"/>
        </w:rPr>
        <w:t xml:space="preserve">Costas de Alzada a la demandada y citada en garantía por resultar perdidosa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de esta instancia hasta que exista base para ello (Art. 31 y 51 de le ley de honorarios profesionales).-</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Dres. Bernardo Louise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parcialmente la apelación deducida por la parte actora y rechazar el de la demandada y citada en garantía y, en su mérito elevar el monto de indemnización por "Incapacidad  Parcial y Permanente" a la suma de $ 940.328,26; confirmando la sentencia primera en lo demás que se decidiera.</w:t>
      </w:r>
    </w:p>
    <w:p>
      <w:pPr>
        <w:pStyle w:val="[Normal]"/>
        <w:spacing w:line="360" w:lineRule="auto"/>
        <w:ind w:firstLine="1134"/>
        <w:jc w:val="both"/>
        <w:rPr>
          <w:lang w:val="es-AR" w:eastAsia="es-AR" w:bidi="es-AR"/>
        </w:rPr>
      </w:pPr>
      <w:r>
        <w:rPr>
          <w:lang w:val="es-AR" w:eastAsia="es-AR" w:bidi="es-AR"/>
        </w:rPr>
        <w:t xml:space="preserve">Costas de Alzada a la demandada y citada en garantía por resultar perdidosa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de esta instancia hasta que exista base para ello (Art. 31 y 51 de le ley de honorarios profesionales).-</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Devuélvase.-</w:t>
      </w:r>
    </w:p>
    <w:p>
      <w:pPr>
        <w:pStyle w:val="[Normal]"/>
        <w:spacing w:line="360" w:lineRule="auto"/>
        <w:ind w:firstLine="1134"/>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25/11/2021 08:47:12 - LOUISE Bernardo - JUEZ</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25/11/2021 09:06:46 - DEGLEUE Roberto Manuel - JUEZ</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25/11/2021 09:44:54 - SCARAFFIA Graciela Hilda - JUEZ</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25/11/2021 10:02:23 - MARTINEZ Nicolas - SECRETARIO DE CÁMARA</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20238903484@NOTIFICACIONES.SCBA.GOV.AR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20261258480@NOTIFICACIONES.SCBA.GOV.AR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27925531877@NOTIFICACIONES.SCBA.GOV.AR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‰8X")è%@Xw1Š</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245602090005325687</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PERGAMINO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Registrado en REGISTRO DE SENTENCIAS el 25/11/2021 10:03:00 hs. bajo el número RS-35-2021 por PE\NMARTINEZ NICOLAS.</w:t>
      </w:r>
    </w:p>
    <w:p>
      <w:pPr>
        <w:pStyle w:val="[Normal]"/>
      </w:pPr>
    </w:p>
    <w:sectPr>
      <w:headerReference w:type="default" r:id="rId00004"/>
      <w:footerReference w:type="default" r:id="rId00005"/>
      <w:pgSz w:w="11907" w:h="16834"/>
      <w:pgMar w:top="3118"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4349 - 21 - GENTILI MARIA ALEJANDRA Y OTRO/A C/ ACHA CARLOS OSVALDO Y OTRO/A S/ DAÑOS Y PERJ.AUTOM. C/LES. O MUERTE (EXC.ESTADO)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‰8X")è%@Xw1Š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245602090005325687</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widowControl w:val="on"/>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