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5671-25</w:t>
      </w:r>
      <w:r>
        <w:rPr>
          <w:lang w:val="es-AR" w:eastAsia="es-AR" w:bidi="es-AR"/>
        </w:rPr>
        <w:t xml:space="preserve"> caratulada </w:t>
      </w:r>
      <w:r>
        <w:rPr>
          <w:b/>
          <w:lang w:val="es-AR" w:eastAsia="es-AR" w:bidi="es-AR"/>
        </w:rPr>
        <w:t xml:space="preserve">"</w:t>
      </w:r>
      <w:r>
        <w:rPr>
          <w:b/>
          <w:color w:val="000000"/>
          <w:lang w:val="es-AR" w:eastAsia="es-AR" w:bidi="es-AR"/>
        </w:rPr>
        <w:t xml:space="preserve">MUÑOZ FACUNDO VALENTIN Y OTRO/A C/ CERMINARA SUSANA BEATRIZ Y OTROS S/ DAÑOS Y PERJ.AUTOM. C/LES. O MUERTE (EXC.ESTADO)</w:t>
      </w:r>
      <w:r>
        <w:rPr>
          <w:b/>
          <w:lang w:val="es-AR" w:eastAsia="es-AR" w:bidi="es-AR"/>
        </w:rPr>
        <w:t xml:space="preserve">"</w:t>
      </w:r>
      <w:r>
        <w:rPr>
          <w:lang w:val="es-AR" w:eastAsia="es-AR" w:bidi="es-AR"/>
        </w:rPr>
        <w:t xml:space="preserve">, Expte. N° 89344 del Juzgado Civil y Comercial N° 2,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en lo que aquí interesa reguló los honorarios del mediadora Noelia E. Romegialli en la suma de 28,87 jus de unidad arancelaria.-</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el apoderado de la citada en garantía, quien lo funda en el mismo acto de su interposición, habiendo la mediadora contestado el traslado conferido el 8-5-2025.-</w:t>
      </w:r>
    </w:p>
    <w:p>
      <w:pPr>
        <w:pStyle w:val="[Normal]"/>
        <w:spacing w:line="360" w:lineRule="auto"/>
        <w:ind w:firstLine="1134"/>
        <w:jc w:val="both"/>
        <w:rPr>
          <w:lang w:val="es-AR" w:eastAsia="es-AR" w:bidi="es-AR"/>
        </w:rPr>
      </w:pPr>
      <w:r>
        <w:rPr>
          <w:lang w:val="es-AR" w:eastAsia="es-AR" w:bidi="es-AR"/>
        </w:rPr>
        <w:t xml:space="preserve">Elevados los autos a esta Alzada, con fecha 20-5-2025 se dicta el llamamiento de autos para resolver, proveído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Se duele la recurrente de la regulación de honorarios practicada en favor de la mediadora, por considerarla elevada en relación con el monto arribado en la transacción ($1.108.059 más aportes) y con la escasa entidad de la labor desarrollada (envío de carta documento y acta de audiencia audiencia).-</w:t>
      </w:r>
    </w:p>
    <w:p>
      <w:pPr>
        <w:pStyle w:val="[Normal]"/>
        <w:spacing w:line="360" w:lineRule="auto"/>
        <w:ind w:firstLine="1134"/>
        <w:jc w:val="both"/>
        <w:rPr>
          <w:lang w:val="es-AR" w:eastAsia="es-AR" w:bidi="es-AR"/>
        </w:rPr>
      </w:pPr>
      <w:r>
        <w:rPr>
          <w:lang w:val="es-AR" w:eastAsia="es-AR" w:bidi="es-AR"/>
        </w:rPr>
        <w:t xml:space="preserve">Sostiene que la regulación en favor de la mediadora representa un porcentaje desproporcionado respecto al acuerdo logrado y resulta arbitraria si se la compara con los emolumentos reconocidos a los letrados de parte.-</w:t>
      </w:r>
    </w:p>
    <w:p>
      <w:pPr>
        <w:pStyle w:val="[Normal]"/>
        <w:spacing w:line="360" w:lineRule="auto"/>
        <w:ind w:firstLine="1134"/>
        <w:jc w:val="both"/>
        <w:rPr>
          <w:lang w:val="es-AR" w:eastAsia="es-AR" w:bidi="es-AR"/>
        </w:rPr>
      </w:pPr>
      <w:r>
        <w:rPr>
          <w:lang w:val="es-AR" w:eastAsia="es-AR" w:bidi="es-AR"/>
        </w:rPr>
        <w:t xml:space="preserve">Plantea la inconstitucionalidad del art. 31 de la Ley 13.951 y del art. 27 del Decreto 2530/10, por fijar escalas rígidas que impiden al juez valorar la tarea concreta realizada, vulnerando los principios de igualdad, razonabilidad y justa retribución.-</w:t>
      </w:r>
    </w:p>
    <w:p>
      <w:pPr>
        <w:pStyle w:val="[Normal]"/>
        <w:spacing w:line="360" w:lineRule="auto"/>
        <w:ind w:firstLine="1134"/>
        <w:jc w:val="both"/>
        <w:rPr>
          <w:lang w:val="es-AR" w:eastAsia="es-AR" w:bidi="es-AR"/>
        </w:rPr>
      </w:pPr>
      <w:r>
        <w:rPr>
          <w:lang w:val="es-AR" w:eastAsia="es-AR" w:bidi="es-AR"/>
        </w:rPr>
        <w:t xml:space="preserve">Solicita se revoque la resolución atacada y se regulen honorarios de la mediadora conforme a parámetros de mérito, eficacia y proporcionalidad de la labor efectivamente prestada.-</w:t>
      </w:r>
    </w:p>
    <w:p>
      <w:pPr>
        <w:pStyle w:val="[Normal]"/>
        <w:spacing w:line="360" w:lineRule="auto"/>
        <w:ind w:firstLine="1134"/>
        <w:jc w:val="both"/>
        <w:rPr>
          <w:lang w:val="es-AR" w:eastAsia="es-AR" w:bidi="es-AR"/>
        </w:rPr>
      </w:pPr>
      <w:r>
        <w:rPr>
          <w:lang w:val="es-AR" w:eastAsia="es-AR" w:bidi="es-AR"/>
        </w:rPr>
        <w:t xml:space="preserve">A su turno,   Noelia E. Romegialli rebate todos los puntos en cuestión planteados por el apelante, solicitando se rechace el recurso de apelación impetrado y el planteo de inconstitucionalidad, con expresa imposición de costas.-</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4822 RSD 47/2023 del 18-4-2023, N° 2464, N° 3889, N° 2631, entr. otrs.),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 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b/>
          <w:lang w:val="es-AR" w:eastAsia="es-AR" w:bidi="es-AR"/>
        </w:rPr>
      </w:pPr>
      <w:r>
        <w:rPr>
          <w:lang w:val="es-AR" w:eastAsia="es-AR" w:bidi="es-AR"/>
        </w:rPr>
        <w:t xml:space="preserve">No obstante ello, se advierte que yerra el apelante al plantear la inconstitucionalidad del art. 27 del decreto reglamentario  2530/10 por cuanto no surge la aplicación efectiva de la norma en cuestión (v. resolución del 25-4-2025). </w:t>
      </w:r>
    </w:p>
    <w:p>
      <w:pPr>
        <w:pStyle w:val="[Normal]"/>
        <w:spacing w:line="360" w:lineRule="auto"/>
        <w:ind w:firstLine="1134"/>
        <w:jc w:val="both"/>
        <w:rPr>
          <w:lang w:val="es-AR" w:eastAsia="es-AR" w:bidi="es-AR"/>
        </w:rPr>
      </w:pPr>
      <w:r>
        <w:rPr>
          <w:lang w:val="es-AR" w:eastAsia="es-AR" w:bidi="es-AR"/>
        </w:rPr>
        <w:t xml:space="preserve">Para que este planteo sea procedente, debe haber un agravio real y actual al litigante derivado de la aplicación de la norma. Por lo tanto si la norma no se aplicó, no hay un conflicto directo con la misma, por lo que el litigante no ha sufrido un agravio concreto que justifique su revisión (CAP N° 5428 RSD 166/24 del 5-11-2024, entr. otrs.).-</w:t>
      </w:r>
    </w:p>
    <w:p>
      <w:pPr>
        <w:pStyle w:val="[Normal]"/>
        <w:spacing w:line="360" w:lineRule="auto"/>
        <w:ind w:firstLine="1134"/>
        <w:jc w:val="both"/>
        <w:rPr>
          <w:lang w:val="es-AR" w:eastAsia="es-AR" w:bidi="es-AR"/>
        </w:rPr>
      </w:pPr>
      <w:r>
        <w:rPr>
          <w:lang w:val="es-AR" w:eastAsia="es-AR" w:bidi="es-AR"/>
        </w:rPr>
        <w:t xml:space="preserve">Sentado lo que precede, cabe adentrarse en el tratamiento del recurso en tanto el agravio lo constituye el monto regulado a la letrada Noelia Romegialli por su trabajo como mediadora, que en la instancia de origen se los determinó en la suma equivalente a 28,87 jus de unidad arancelaria y que el apelante entiende excesivos y desproporcionados por la labor desarrollada.</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que reducen la labor de la Dra. Romegialli al envío de cédulas y a un acta de cierre de audiencia,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w:t>
      </w:r>
    </w:p>
    <w:p>
      <w:pPr>
        <w:pStyle w:val="[Normal]"/>
        <w:spacing w:line="360" w:lineRule="auto"/>
        <w:ind w:firstLine="1134"/>
        <w:jc w:val="both"/>
        <w:rPr>
          <w:lang w:val="es-AR" w:eastAsia="es-AR" w:bidi="es-AR"/>
        </w:rPr>
      </w:pPr>
      <w:r>
        <w:rPr>
          <w:lang w:val="es-AR" w:eastAsia="es-AR" w:bidi="es-AR"/>
        </w:rPr>
        <w:t xml:space="preserve">Sin embargo, de conformidad a la ley especial que rige en la materia y que deviene aplicable al caso habida cuenta la fecha de realización de los trabajos respectivos -abril y junio de 2024; artículos 31 de la ley 13.951 y 31 del decreto 600/21-, y meritando en dicho orden el monto que resulta de la transacción arribada en el proceso ($7.000.000, valor jus al momento de la regulación de primera instancia $38.381 (Ac. 4179/25 SCBA), monto del asunto equivalente a 182,38 jus), se advierte que los honorarios regulados en favor de la mediadora interviniente por los trabajos realizados en autos no se ajustan a lo dispuesto en el inciso "d" del decreto mencionado. En consecuencia, corresponde reducirlos a la suma equivalente a 20,87 jus de unidad arancelaria de </w:t>
      </w:r>
      <w:r>
        <w:rPr>
          <w:color w:val="000000"/>
          <w:lang w:val="es-AR" w:eastAsia="es-AR" w:bidi="es-AR"/>
        </w:rPr>
        <w:t xml:space="preserve">conformidad a las pautas contenidas en los </w:t>
      </w:r>
      <w:r>
        <w:rPr>
          <w:lang w:val="es-AR" w:eastAsia="es-AR" w:bidi="es-AR"/>
        </w:rPr>
        <w:t xml:space="preserve">arts. 31 de la ley 13.951, art. 31 inc. "d" del decreto 600/21.-</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el apoderado de la citada en garantía y en su mérito reducir los honorarios regulados en favor de la mediadora Noelia E. Romegialli, fijándolos en la suma equivalente 20,87 jus de unidad arancelaria (art. 31 de la ley 13.951 y art. 31 inc. "d" del decreto 600/21).-</w:t>
      </w:r>
    </w:p>
    <w:p>
      <w:pPr>
        <w:pStyle w:val="[Normal]"/>
        <w:spacing w:line="360" w:lineRule="auto"/>
        <w:ind w:firstLine="1134"/>
        <w:jc w:val="both"/>
        <w:rPr>
          <w:lang w:val="es-AR" w:eastAsia="es-AR" w:bidi="es-AR"/>
        </w:rPr>
      </w:pPr>
      <w:r>
        <w:rPr>
          <w:lang w:val="es-AR" w:eastAsia="es-AR" w:bidi="es-AR"/>
        </w:rPr>
        <w:t xml:space="preserve">Sin costas </w:t>
      </w:r>
      <w:r>
        <w:rPr>
          <w:color w:val="000000"/>
          <w:lang w:val="es-AR" w:eastAsia="es-AR" w:bidi="es-AR"/>
        </w:rPr>
        <w:t xml:space="preserve">(art. 68 2º párr.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el apoderado de la citada en garantía y en su mérito reducir los honorarios regulados en favor de la mediadora Noelia E. Romegialli, fijándolos en la suma equivalente 20,87 jus de unidad arancelaria (art. 31 de la ley 13.951 y art. 31 inc. "d" del decreto 600/21).-</w:t>
      </w:r>
    </w:p>
    <w:p>
      <w:pPr>
        <w:pStyle w:val="[Normal]"/>
        <w:spacing w:line="360" w:lineRule="auto"/>
        <w:ind w:firstLine="1134"/>
        <w:jc w:val="both"/>
        <w:rPr>
          <w:lang w:val="es-AR" w:eastAsia="es-AR" w:bidi="es-AR"/>
        </w:rPr>
      </w:pPr>
      <w:r>
        <w:rPr>
          <w:lang w:val="es-AR" w:eastAsia="es-AR" w:bidi="es-AR"/>
        </w:rPr>
        <w:t xml:space="preserve">Sin costas </w:t>
      </w:r>
      <w:r>
        <w:rPr>
          <w:color w:val="000000"/>
          <w:lang w:val="es-AR" w:eastAsia="es-AR" w:bidi="es-AR"/>
        </w:rPr>
        <w:t xml:space="preserve">(art.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19/08/2025 09:59:18 -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19/08/2025 10:14:22 -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19/08/2025 10:26:09 -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‰8q")è&amp;[cLbŠ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248102090006596744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19/08/2025 10:26:22 hs. bajo el número RS-107-2025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