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5686-25</w:t>
      </w:r>
      <w:r>
        <w:rPr>
          <w:lang w:val="es-AR" w:eastAsia="es-AR" w:bidi="es-AR"/>
        </w:rPr>
        <w:t xml:space="preserve"> caratulada </w:t>
      </w:r>
      <w:r>
        <w:rPr>
          <w:b/>
          <w:lang w:val="es-AR" w:eastAsia="es-AR" w:bidi="es-AR"/>
        </w:rPr>
        <w:t xml:space="preserve">"</w:t>
      </w:r>
      <w:r>
        <w:rPr>
          <w:b/>
          <w:color w:val="000000"/>
          <w:lang w:val="es-AR" w:eastAsia="es-AR" w:bidi="es-AR"/>
        </w:rPr>
        <w:t xml:space="preserve">G.B C/ Z.A S/ INCIDENTE DE ALIMENTOS</w:t>
      </w:r>
      <w:r>
        <w:rPr>
          <w:b/>
          <w:lang w:val="es-AR" w:eastAsia="es-AR" w:bidi="es-AR"/>
        </w:rPr>
        <w:t xml:space="preserve">"</w:t>
      </w:r>
      <w:r>
        <w:rPr>
          <w:lang w:val="es-AR" w:eastAsia="es-AR" w:bidi="es-AR"/>
        </w:rPr>
        <w:t xml:space="preserve">, Expte.N° 34542 del Juzgado de Familia N° 1</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hizo lugar a la demanda de aumento de cuota de alimentos entablada por la Sra. B.G en representación de sus hijos Z.G.;B.N.; Z.G.;F. y Z.G.;E y estableció como cuota alimentaria que debe abonar mensualmente el Sr. A.G.Z a favor de sus hijos menores la suma mensual de Pesos Quinientos Mil ($500.000.-) con más el pago del 50% del valor de la cuota del Colegio Nuestra Señora del Huerto o donde concurran los menores y el pago de la cuota del club al que asistan éstos o la actividad deportiva o artística que realizan, importes que deberán ser abonados del 1 al 10 de cada mes, mediante depósito judicial (arts. 658, 659, y 660 del Código Civil y Comercial). Estableció que la presente cuota alimentaria debe abonarse por mes adelantado y rige a partir de la fecha de interposición de la demanda -03/07/2023- (arts. 669 y 548 del C.C.C.). Difirió la fijación de cuota suplementaria y estableció los intereses que se imputarán en caso de retraso en el pago.  Impuso las costas a la parte demandada (art. 68 Cód. Proc.) y difirió la regulación de honorarios de los letrados intervinientes.</w:t>
      </w:r>
    </w:p>
    <w:p>
      <w:pPr>
        <w:pStyle w:val="[Normal]"/>
        <w:spacing w:line="360" w:lineRule="auto"/>
        <w:ind w:firstLine="1134"/>
        <w:jc w:val="both"/>
        <w:rPr>
          <w:lang w:val="es-AR" w:eastAsia="es-AR" w:bidi="es-AR"/>
        </w:rPr>
      </w:pPr>
      <w:r>
        <w:rPr>
          <w:lang w:val="es-AR" w:eastAsia="es-AR" w:bidi="es-AR"/>
        </w:rPr>
        <w:t xml:space="preserve">En disconformidad con lo resuelto apela la parte actora el 27-3-2025 fundándolo el 12-4-2025, recurso concedido en relación, conferido el traslado a la contraparte es contestado el 6-5-2025 y el 14-5-2025 es evacuada la vista conferida a la Asesora de Incapaces.</w:t>
      </w:r>
    </w:p>
    <w:p>
      <w:pPr>
        <w:pStyle w:val="[Normal]"/>
        <w:spacing w:line="360" w:lineRule="auto"/>
        <w:ind w:firstLine="1134"/>
        <w:jc w:val="both"/>
        <w:rPr>
          <w:lang w:val="es-AR" w:eastAsia="es-AR" w:bidi="es-AR"/>
        </w:rPr>
      </w:pPr>
      <w:r>
        <w:rPr>
          <w:lang w:val="es-AR" w:eastAsia="es-AR" w:bidi="es-AR"/>
        </w:rPr>
        <w:t xml:space="preserve">Ingresados los autos a esta Alzada, se dicta el llamamiento de autos para resolver el 27-5-2025, quedando la causa en condiciones de ser resuelta.</w:t>
      </w:r>
    </w:p>
    <w:p>
      <w:pPr>
        <w:pStyle w:val="[Normal]"/>
        <w:spacing w:line="360" w:lineRule="auto"/>
        <w:ind w:firstLine="1134"/>
        <w:jc w:val="both"/>
        <w:rPr>
          <w:lang w:val="es-AR" w:eastAsia="es-AR" w:bidi="es-AR"/>
        </w:rPr>
      </w:pPr>
      <w:r>
        <w:rPr>
          <w:lang w:val="es-AR" w:eastAsia="es-AR" w:bidi="es-AR"/>
        </w:rPr>
        <w:t xml:space="preserve">En su memorial la recurrente cuestiona el análisis realizado por el a quo de la prueba producida especialmente por la actora sin justipreciar en debida forma el valor económico del cuidado único y exclusivo que realiza ella de los hijos  desde  diciembre 2023, fecha en que le quedaron a cargo de manera exclusiva, debiendo resignar tiempo de su profesión, no siendo así para el demandado -Sr. Z.- quien vive para él, su desarrollo profesional y su nueva vida, quedando sus hijos relegados de su realidad.</w:t>
      </w:r>
    </w:p>
    <w:p>
      <w:pPr>
        <w:pStyle w:val="[Normal]"/>
        <w:spacing w:line="360" w:lineRule="auto"/>
        <w:ind w:firstLine="1134"/>
        <w:jc w:val="both"/>
        <w:rPr>
          <w:lang w:val="es-AR" w:eastAsia="es-AR" w:bidi="es-AR"/>
        </w:rPr>
      </w:pPr>
      <w:r>
        <w:rPr>
          <w:lang w:val="es-AR" w:eastAsia="es-AR" w:bidi="es-AR"/>
        </w:rPr>
        <w:t xml:space="preserve">  Manifiesta que le agravia  que  el judicante considere   al derecho alimentario como un derecho humano cuyo incumplimiento importa la violación de un derecho fundamental, pero a la hora de determinarlo, no logra allanar de manera adecuada la obtención del mismo por parte de la accionante. También cuestiona la omisión de aplicar la  perspectiva de género, siendo el esfuerzo realizado solo por la mujer lo que implica  una forma de violencia económica frente a la determinación de la cuota alimentaria. Cita doctrina de aplicación.</w:t>
      </w:r>
    </w:p>
    <w:p>
      <w:pPr>
        <w:pStyle w:val="[Normal]"/>
        <w:spacing w:line="360" w:lineRule="auto"/>
        <w:ind w:firstLine="1134"/>
        <w:jc w:val="both"/>
        <w:rPr>
          <w:lang w:val="es-AR" w:eastAsia="es-AR" w:bidi="es-AR"/>
        </w:rPr>
      </w:pPr>
      <w:r>
        <w:rPr>
          <w:lang w:val="es-AR" w:eastAsia="es-AR" w:bidi="es-AR"/>
        </w:rPr>
        <w:t xml:space="preserve">Solicita la aplicación del  CPCyC PBA, a fin de estimar la cuota alimentaria teniendo en consideración el índice de Crianza del Instituto Nacional de Estadística y Censos (INDEC), resultando un parámetro idóneo para determinar su monto y su actualización.</w:t>
      </w:r>
    </w:p>
    <w:p>
      <w:pPr>
        <w:pStyle w:val="[Normal]"/>
        <w:spacing w:line="360" w:lineRule="auto"/>
        <w:ind w:firstLine="1134"/>
        <w:jc w:val="both"/>
        <w:rPr>
          <w:lang w:val="es-AR" w:eastAsia="es-AR" w:bidi="es-AR"/>
        </w:rPr>
      </w:pPr>
      <w:r>
        <w:rPr>
          <w:lang w:val="es-AR" w:eastAsia="es-AR" w:bidi="es-AR"/>
        </w:rPr>
        <w:t xml:space="preserve">Señala que el a quo al determinar el aumento, fijó la misma suma reclamada en demanda que fuera interpuesta en el año 2023, dictando una sentencia en el año 2025, sin fijar una actualización y omitiendo tomar en consideración el costo del tiempo que insume la crianza de los niños.</w:t>
      </w:r>
    </w:p>
    <w:p>
      <w:pPr>
        <w:pStyle w:val="[Normal]"/>
        <w:spacing w:line="360" w:lineRule="auto"/>
        <w:ind w:firstLine="1134"/>
        <w:jc w:val="both"/>
        <w:rPr>
          <w:lang w:val="es-AR" w:eastAsia="es-AR" w:bidi="es-AR"/>
        </w:rPr>
      </w:pPr>
      <w:r>
        <w:rPr>
          <w:lang w:val="es-AR" w:eastAsia="es-AR" w:bidi="es-AR"/>
        </w:rPr>
        <w:t xml:space="preserve">Manifiesta que le agravia la fijación de una cuota alimentaria que no garantice el máximo bienestar de los hijos, acorde lo establecido por la Ley 26.061 y la Convención de los Derechos del Niño.</w:t>
      </w:r>
    </w:p>
    <w:p>
      <w:pPr>
        <w:pStyle w:val="[Normal]"/>
        <w:spacing w:line="360" w:lineRule="auto"/>
        <w:ind w:firstLine="1134"/>
        <w:jc w:val="both"/>
        <w:rPr>
          <w:lang w:val="es-AR" w:eastAsia="es-AR" w:bidi="es-AR"/>
        </w:rPr>
      </w:pPr>
      <w:r>
        <w:rPr>
          <w:lang w:val="es-AR" w:eastAsia="es-AR" w:bidi="es-AR"/>
        </w:rPr>
        <w:t xml:space="preserve">Peticiona un incremento de cuota definitiva a $ 1.400.000, más los aportes en especie de educación que fueron modificados, como así también el corte de la obra social denunciado como incumplimiento que obliga a la madre a mantener a sus hijos en IOMA por decisión del Sr. Z., lo que provocó  que los niños deban dejar de asistir a terapia. Solicita se fije actualización conforme a las pautas del CPCC PBA, mas las costas del proceso.</w:t>
      </w:r>
    </w:p>
    <w:p>
      <w:pPr>
        <w:pStyle w:val="[Normal]"/>
        <w:spacing w:line="360" w:lineRule="auto"/>
        <w:ind w:firstLine="1134"/>
        <w:jc w:val="both"/>
        <w:rPr>
          <w:lang w:val="es-AR" w:eastAsia="es-AR" w:bidi="es-AR"/>
        </w:rPr>
      </w:pPr>
      <w:r>
        <w:rPr>
          <w:lang w:val="es-AR" w:eastAsia="es-AR" w:bidi="es-AR"/>
        </w:rPr>
        <w:t xml:space="preserve">En su conteste la parte demandada solicita que se declare inadmisible el recurso por no constituir una crítica concreta y razonada del fallo, y luego contesta la memoria, rebatiendo cada uno de los puntos de agravio, solicitando se confirme el fallo recurrido.</w:t>
      </w:r>
    </w:p>
    <w:p>
      <w:pPr>
        <w:pStyle w:val="[Normal]"/>
        <w:spacing w:line="360" w:lineRule="auto"/>
        <w:ind w:firstLine="1134"/>
        <w:jc w:val="both"/>
        <w:rPr>
          <w:lang w:val="es-AR" w:eastAsia="es-AR" w:bidi="es-AR"/>
        </w:rPr>
      </w:pPr>
      <w:r>
        <w:rPr>
          <w:lang w:val="es-AR" w:eastAsia="es-AR" w:bidi="es-AR"/>
        </w:rPr>
        <w:t xml:space="preserve">A su turno la Asesora de Incapaces advierte que la suma fijada resulta alejada de los gastos que requieren sus asistidos para sus gastos diarios, entendiendo que corresponde hacer lugar a la apelación deducida.</w:t>
      </w:r>
    </w:p>
    <w:p>
      <w:pPr>
        <w:pStyle w:val="[Normal]"/>
        <w:spacing w:line="360" w:lineRule="auto"/>
        <w:ind w:firstLine="1134"/>
        <w:jc w:val="both"/>
        <w:rPr>
          <w:lang w:val="es-AR" w:eastAsia="es-AR" w:bidi="es-AR"/>
        </w:rPr>
      </w:pPr>
      <w:r>
        <w:rPr>
          <w:color w:val="000000"/>
          <w:lang w:val="es-AR" w:eastAsia="es-AR" w:bidi="es-AR"/>
        </w:rPr>
        <w:t xml:space="preserve">I.- Liminarmente, he de abordar la cuestión introducida expresamente por la parte demandada en su responde relativa al incumplimiento de los recaudos establecidos por el art. 260 del CPCC, cabe señalar que de la lectura del memorial arrimado por la demandada se advierte una crítica concreta y razonada del fallo apelado que logra superar mínimamente las exigencias técnicas previstas por el ritual en la materia, por lo que abastece el tratamiento del remedio recursivo.</w:t>
      </w:r>
    </w:p>
    <w:p>
      <w:pPr>
        <w:pStyle w:val="[Normal]"/>
        <w:spacing w:line="360" w:lineRule="auto"/>
        <w:ind w:firstLine="1134"/>
        <w:jc w:val="both"/>
        <w:rPr>
          <w:lang w:val="es-AR" w:eastAsia="es-AR" w:bidi="es-AR"/>
        </w:rPr>
      </w:pPr>
      <w:r>
        <w:rPr>
          <w:lang w:val="es-AR" w:eastAsia="es-AR" w:bidi="es-AR"/>
        </w:rPr>
        <w:t xml:space="preserve">II.- Entrando a resolver, resulta dable recordar que la posibilidad de modificación de la cuota alimentaria siempre esta al alcance de la parte interesada, la que se encuentra supeditada a la efectiva variación de los presupuestos de hecho que fueron tenidos en cuenta para establecerla originariamente, sea que se modificaran las posibilidades del alimentante o las necesidades del alimentado.-</w:t>
      </w:r>
    </w:p>
    <w:p>
      <w:pPr>
        <w:pStyle w:val="[Normal]"/>
        <w:spacing w:line="360" w:lineRule="auto"/>
        <w:ind w:firstLine="1134"/>
        <w:jc w:val="both"/>
        <w:rPr>
          <w:lang w:val="es-AR" w:eastAsia="es-AR" w:bidi="es-AR"/>
        </w:rPr>
      </w:pPr>
      <w:r>
        <w:rPr>
          <w:lang w:val="es-AR" w:eastAsia="es-AR" w:bidi="es-AR"/>
        </w:rPr>
        <w:t xml:space="preserve">En tal sentido, ha dicho esta Alzada que ..</w:t>
      </w:r>
      <w:r>
        <w:rPr>
          <w:i/>
          <w:lang w:val="es-AR" w:eastAsia="es-AR" w:bidi="es-AR"/>
        </w:rPr>
        <w:t xml:space="preserve">.”la cuota alimentaria se mantiene inalterable en tanto subsistan los presupuestos de hecho en virtud de los cuales se la fijó, circunscribiéndose la posibilidad de modificación al cambio de circunstancias en que fuera fundada, ya por la variación del caudal de las partes o la modificación del estado de necesidad del alimentado”</w:t>
      </w:r>
      <w:r>
        <w:rPr>
          <w:lang w:val="es-AR" w:eastAsia="es-AR" w:bidi="es-AR"/>
        </w:rPr>
        <w:t xml:space="preserve"> (RSD Nº 99-14, del 22 de septiembre de 2014).-</w:t>
      </w:r>
    </w:p>
    <w:p>
      <w:pPr>
        <w:pStyle w:val="[Normal]"/>
        <w:spacing w:line="360" w:lineRule="auto"/>
        <w:ind w:firstLine="1134"/>
        <w:jc w:val="both"/>
        <w:rPr>
          <w:lang w:val="es-AR" w:eastAsia="es-AR" w:bidi="es-AR"/>
        </w:rPr>
      </w:pPr>
      <w:r>
        <w:rPr>
          <w:lang w:val="es-AR" w:eastAsia="es-AR" w:bidi="es-AR"/>
        </w:rPr>
        <w:t xml:space="preserve">Lo que ha de colegirse con el criterio jurisprudencial atingente a que ...</w:t>
      </w:r>
      <w:r>
        <w:rPr>
          <w:i/>
          <w:lang w:val="es-AR" w:eastAsia="es-AR" w:bidi="es-AR"/>
        </w:rPr>
        <w:t xml:space="preserve">”a los efectos de analizar la procedencia de su aumento, debe tenerse en cuenta el lapso transcurrido desde la oportunidad en que se fijo hasta la actualidad a efectos de demostrar el cambio de las necesidades del menor en base a dos razones: a) la mayor edad del menor determina un aumento en los gastos referidos a la alimentación, vestido y erogaciones tendientes a satisfacer su vida de relación, de manera tal que la cuota alimentaria debe evolucionar en función de ese crecimiento y de las necesidades nuevas derivadas tanto de dichos rubros como de la escolaridad y de la intensificación de todas sus actividades, requiriéndose su adecuación cuando la cuota no responda debidamente a la cobertura de tales necesidades; y b) el poder adquisitivo que no se mantiene incolumne en la agitada economía de nuestro país, pudiendo afirmarse que es un hecho publico y notorio que con el transcurso de los años no se adquiere la misma cantidad de bienes y servicios”</w:t>
      </w:r>
      <w:r>
        <w:rPr>
          <w:lang w:val="es-AR" w:eastAsia="es-AR" w:bidi="es-AR"/>
        </w:rPr>
        <w:t xml:space="preserve"> (CCO102 MP 145389 RSI411-10 10/0810 JUBA B1404630).-</w:t>
      </w:r>
    </w:p>
    <w:p>
      <w:pPr>
        <w:pStyle w:val="[Normal]"/>
        <w:spacing w:line="360" w:lineRule="auto"/>
        <w:ind w:firstLine="1134"/>
        <w:jc w:val="both"/>
        <w:rPr>
          <w:lang w:val="es-AR" w:eastAsia="es-AR" w:bidi="es-AR"/>
        </w:rPr>
      </w:pPr>
      <w:r>
        <w:rPr>
          <w:lang w:val="es-AR" w:eastAsia="es-AR" w:bidi="es-AR"/>
        </w:rPr>
        <w:t xml:space="preserve">En la especie, de las constancias obrantes en autos, se vislumbra que las partes acordaron en febrero del año 2022 una cuota alimentaria que ascendía a $70.000, con una actualización del 20% semestral, mas el pago del 50% de la cuota del colegio de los 3 niños (pagando cada uno una cuota de manera alternada), mas la obra social, el pago de la cuota del Club o actividad artística en un 100% por parte del demandado, mas la mitad de los gastos extraordinarios.</w:t>
      </w:r>
    </w:p>
    <w:p>
      <w:pPr>
        <w:pStyle w:val="[Normal]"/>
        <w:spacing w:line="360" w:lineRule="auto"/>
        <w:ind w:firstLine="1134"/>
        <w:jc w:val="both"/>
        <w:rPr>
          <w:lang w:val="es-AR" w:eastAsia="es-AR" w:bidi="es-AR"/>
        </w:rPr>
      </w:pPr>
      <w:r>
        <w:rPr>
          <w:lang w:val="es-AR" w:eastAsia="es-AR" w:bidi="es-AR"/>
        </w:rPr>
        <w:t xml:space="preserve">Analizando y aplicando ese acuerdo, la referida cuota en pesos hoy actualizada ascendería a $250.821, la cual a todas luces resulta escasa para afrontar los gastos de manutención de 3 niños de 7, 11 y 16 años de edad. Es que teniendo en consideración que han transcurrido más de tres años desde el convenio alimentario señalado, considero que luce ajustado a derecho el aumento admitido por el a quo. </w:t>
      </w:r>
    </w:p>
    <w:p>
      <w:pPr>
        <w:pStyle w:val="[Normal]"/>
        <w:spacing w:line="360" w:lineRule="auto"/>
        <w:ind w:firstLine="1134"/>
        <w:jc w:val="both"/>
        <w:rPr>
          <w:lang w:val="es-AR" w:eastAsia="es-AR" w:bidi="es-AR"/>
        </w:rPr>
      </w:pPr>
      <w:r>
        <w:rPr>
          <w:lang w:val="es-AR" w:eastAsia="es-AR" w:bidi="es-AR"/>
        </w:rPr>
        <w:t xml:space="preserve">Que es la misma actora quien pone en crisis la sentencia, por considerar que el monto de aumento determinado no alcanza a cubrir las necesidades de sus hijos, a lo que adelanto mi opinión asiste razón al recurrente por las razones que a continuación desarrollaré.-</w:t>
      </w:r>
    </w:p>
    <w:p>
      <w:pPr>
        <w:pStyle w:val="[Normal]"/>
        <w:spacing w:line="360" w:lineRule="auto"/>
        <w:ind w:firstLine="1134"/>
        <w:jc w:val="both"/>
        <w:rPr>
          <w:lang w:val="es-AR" w:eastAsia="es-AR" w:bidi="es-AR"/>
        </w:rPr>
      </w:pPr>
      <w:r>
        <w:rPr>
          <w:lang w:val="es-AR" w:eastAsia="es-AR" w:bidi="es-AR"/>
        </w:rPr>
        <w:t xml:space="preserve">Sabido es que "</w:t>
      </w:r>
      <w:r>
        <w:rPr>
          <w:i/>
          <w:lang w:val="es-AR" w:eastAsia="es-AR" w:bidi="es-AR"/>
        </w:rPr>
        <w:t xml:space="preserve">La cuota alimentaria que se fija en un proceso judicial es por esencia modificable, circunstancial y variable; su alteración -aumento o disminución- e incluso la cesación de la cuota de alimentos ya fijada por sentencia o convenio, procederá si ha habido con posterioridad a ese momento una variación de los presupuestos fácticos que se tuvieron en cuenta para establecerla."</w:t>
      </w:r>
      <w:r>
        <w:rPr>
          <w:lang w:val="es-AR" w:eastAsia="es-AR" w:bidi="es-AR"/>
        </w:rPr>
        <w:t xml:space="preserve"> (CC0201 LP 134131 340 S 24/09/2024 Juez SOSA AUBONE (SD), Sumario JUBA B259372).</w:t>
      </w:r>
    </w:p>
    <w:p>
      <w:pPr>
        <w:pStyle w:val="[Normal]"/>
        <w:spacing w:line="360" w:lineRule="auto"/>
        <w:ind w:firstLine="1134"/>
        <w:jc w:val="both"/>
        <w:rPr>
          <w:lang w:val="es-AR" w:eastAsia="es-AR" w:bidi="es-AR"/>
        </w:rPr>
      </w:pPr>
      <w:r>
        <w:rPr>
          <w:lang w:val="es-AR" w:eastAsia="es-AR" w:bidi="es-AR"/>
        </w:rPr>
        <w:t xml:space="preserve">En el caso sub examine, han variado en dos aspectos los presupuestos fácticos tenidos en cuenta al momento del acuerdo: por un lado el tiempo transcurrido, que conlleva la variación del poder adquisitivo del dinero, que por la inflación de público conocimiento acarrea (3 años desde que se fijó) lo que, sumado a la evolución en la edad de los niños, trae con ello una modificación de las necesidades para con los mismos, quienes han crecido y con ello han cambiado sus requerimientos,  que deben ser cubiertas por ambos progenitores.-</w:t>
      </w:r>
    </w:p>
    <w:p>
      <w:pPr>
        <w:pStyle w:val="[Normal]"/>
        <w:spacing w:line="360" w:lineRule="auto"/>
        <w:ind w:firstLine="1134"/>
        <w:jc w:val="both"/>
        <w:rPr>
          <w:lang w:val="es-AR" w:eastAsia="es-AR" w:bidi="es-AR"/>
        </w:rPr>
      </w:pPr>
      <w:r>
        <w:rPr>
          <w:lang w:val="es-AR" w:eastAsia="es-AR" w:bidi="es-AR"/>
        </w:rPr>
        <w:t xml:space="preserve">He de puntualizar aquí que corresponde a ambos progenitores en la proporción de sus respectivos ingresos la obligación alimentaria, debiendo considerarse la contribución del progenitor con quien los hijos residen de manera principal (doctr. art. 650 y ccs. del CCC), pues éste realiza aportes en especie de significación económica, además de la atención que presta al hijo en los múltiples requerimientos cotidianos, y que implica una inversión de tiempo a la que debe atribuírsele valor.- </w:t>
      </w:r>
    </w:p>
    <w:p>
      <w:pPr>
        <w:pStyle w:val="[Normal]"/>
        <w:spacing w:line="360" w:lineRule="auto"/>
        <w:ind w:firstLine="1134"/>
        <w:jc w:val="both"/>
        <w:rPr>
          <w:lang w:val="es-AR" w:eastAsia="es-AR" w:bidi="es-AR"/>
        </w:rPr>
      </w:pPr>
      <w:r>
        <w:rPr>
          <w:color w:val="000000"/>
          <w:lang w:val="es-AR" w:eastAsia="es-AR" w:bidi="es-AR"/>
        </w:rPr>
        <w:t xml:space="preserve">El quantum de la prestación alimentaria debe determinarse atendiendo el interés superior del niño y su derecho al sustento y a un nivel de vida adecuado (arts. 3 inc. 1, 6, 24, 27 inc. 1, 28 y 31 de la CDN; art. 75 inc. 22 CN). A lo que debe adunarse, que </w:t>
      </w:r>
      <w:r>
        <w:rPr>
          <w:lang w:val="es-AR" w:eastAsia="es-AR" w:bidi="es-AR"/>
        </w:rPr>
        <w:t xml:space="preserve">las necesidades que deben satisfacerse con la cuota son las enunciadas  en el art. 659 del Código Civil  y Comercial -que reproduce las disposiciones del art. 265 del CC derogado-, es decir, las vinculadas a la manutención, educación, esparcimiento, vestimenta, habitación, asistencia y gastos por enfermedad, y en relación a la edad de los mismos al momento de fijarlos, así como a la contribución que realiza el progenitor conviviente, a través del cuidado personal del menor (arts. 642; 658, 659 y ssg. del C.C.C. 646 del C.C.y C.).-</w:t>
      </w:r>
    </w:p>
    <w:p>
      <w:pPr>
        <w:pStyle w:val="[Normal]"/>
        <w:spacing w:line="360" w:lineRule="auto"/>
        <w:ind w:firstLine="1134"/>
        <w:jc w:val="both"/>
        <w:rPr>
          <w:lang w:val="es-AR" w:eastAsia="es-AR" w:bidi="es-AR"/>
        </w:rPr>
      </w:pPr>
      <w:r>
        <w:rPr>
          <w:lang w:val="es-AR" w:eastAsia="es-AR" w:bidi="es-AR"/>
        </w:rPr>
        <w:t xml:space="preserve">Dicho lo anterior, surge del informe ambiental agregado el 19/4/2024 que los tres hijos en común de las partes cuentan asisten al Colegio Nuestra Señora del Huerto y en contraturno escolar realizan actividades en el Club Comunicaciones. Todo el grupo familiar posee la cobertura de la Obra Social IOMA. Al momento del informe, los menores E. como F. no concurren a los psicólogos tratantes, debido a que los propios profesionales, por motivos respectivos, habrían pausado el tratamiento. </w:t>
      </w:r>
    </w:p>
    <w:p>
      <w:pPr>
        <w:pStyle w:val="[Normal]"/>
        <w:spacing w:line="360" w:lineRule="auto"/>
        <w:ind w:firstLine="1134"/>
        <w:jc w:val="both"/>
        <w:rPr>
          <w:lang w:val="es-AR" w:eastAsia="es-AR" w:bidi="es-AR"/>
        </w:rPr>
      </w:pPr>
      <w:r>
        <w:rPr>
          <w:lang w:val="es-AR" w:eastAsia="es-AR" w:bidi="es-AR"/>
        </w:rPr>
        <w:t xml:space="preserve">De lo dicho, se desprende que existe una evidente variación que es la del crecimiento en edad de los niños, cuestión que hace presumir mayores gastos en lo atingente a la alimentación, vestido y erogaciones tendientes a satisfacer su vida de relación, de manera tal que la cuota alimentaria debe evolucionar en función de ese crecimiento y de las necesidades nuevas derivadas tanto de dichos rubros como de la escolaridad y de la intensificación de todas sus actividades, requiriéndose su adecuación cuando la cuota no responda debidamente a la cobertura de tales necesidades.-</w:t>
      </w:r>
    </w:p>
    <w:p>
      <w:pPr>
        <w:pStyle w:val="[Normal]"/>
        <w:spacing w:line="360" w:lineRule="auto"/>
        <w:ind w:firstLine="1134"/>
        <w:jc w:val="both"/>
        <w:rPr>
          <w:lang w:val="es-AR" w:eastAsia="es-AR" w:bidi="es-AR"/>
        </w:rPr>
      </w:pPr>
      <w:r>
        <w:rPr>
          <w:lang w:val="es-AR" w:eastAsia="es-AR" w:bidi="es-AR"/>
        </w:rPr>
        <w:t xml:space="preserve">Se ha dicho que ..</w:t>
      </w:r>
      <w:r>
        <w:rPr>
          <w:i/>
          <w:lang w:val="es-AR" w:eastAsia="es-AR" w:bidi="es-AR"/>
        </w:rPr>
        <w:t xml:space="preserve">.”En la determinación de la cuota de alimentos debe tenerse principalmente en cuenta las necesidades del beneficiario y los ingresos del alimentante, y en su cuantificación debe formularse una ecuación que compatibilice unas y otras.  Desde la óptica de las primeras, se requiere que la cuota satisfaga las necesidades vitales del alimentado, comprendiendo lo necesario para su subsistencia, habitación, vestimenta, asistencia médica, educación y demás requerimientos morales y culturales. Desde el punto de vista de lo segundo, hay que atender a las posibilidades económicas del alimentante</w:t>
      </w:r>
      <w:r>
        <w:rPr>
          <w:lang w:val="es-AR" w:eastAsia="es-AR" w:bidi="es-AR"/>
        </w:rPr>
        <w:t xml:space="preserve">” (CC0002 MO 34906 RSI552-95 S 28-12-95, Juez CONDE (SD) JUBA B2350823).-</w:t>
      </w:r>
    </w:p>
    <w:p>
      <w:pPr>
        <w:pStyle w:val="[Normal]"/>
        <w:spacing w:line="360" w:lineRule="auto"/>
        <w:ind w:firstLine="1134"/>
        <w:jc w:val="both"/>
        <w:rPr>
          <w:lang w:val="es-AR" w:eastAsia="es-AR" w:bidi="es-AR"/>
        </w:rPr>
      </w:pPr>
      <w:r>
        <w:rPr>
          <w:lang w:val="es-AR" w:eastAsia="es-AR" w:bidi="es-AR"/>
        </w:rPr>
        <w:t xml:space="preserve">Otro aspecto a tener en cuenta, es el caudal económico del demandado, lo que de la prueba rendida por la accionante se desprenden indicios varios –en especial en lo atingente a la actividad que desempeña e ingresos aproximados-, de los cuales se puede inferir que el mismo resulta suficiente a los fines de afrontar la cuota fijada, en tanto el Sr. Z. es médico que se desempeña como Médico de planta permanente en el HIGA San José, percibiendo un haber mensual de $470.146 (según recibo agregado en PDF 15/12/2023) más las guardias que realiza, que además se encuentra inscripto en el “Régimen Simplificado – Monotributo” en la categoría “E” Locaciones de Servicios. Así también del informe de AFIP se desprende que </w:t>
      </w:r>
      <w:r>
        <w:rPr>
          <w:lang w:val="es-AR" w:eastAsia="es-AR" w:bidi="es-AR"/>
        </w:rPr>
        <w:t xml:space="preserve">no registra inscripción en impuesto a las ganancias, Impuesto al Valor Agregado (IVA), Ganancia Mínima Presunta o Bienes Personales. </w:t>
      </w:r>
      <w:r>
        <w:rPr>
          <w:lang w:val="es-AR" w:eastAsia="es-AR" w:bidi="es-AR"/>
        </w:rPr>
        <w:t xml:space="preserve">(Oficio agregado 24/11/2023). Así también es proveedor de PAMI atendiendo en los consultorios de OSECAC según sus dicho y lo expresado por los niños en su declaración que su progenitor trabaja en los consultorios de calle 9 de julio (declaración de fecha 29/10/2024).</w:t>
      </w:r>
    </w:p>
    <w:p>
      <w:pPr>
        <w:pStyle w:val="[Normal]"/>
        <w:spacing w:line="360" w:lineRule="auto"/>
        <w:ind w:firstLine="1134"/>
        <w:jc w:val="both"/>
        <w:rPr>
          <w:lang w:val="es-AR" w:eastAsia="es-AR" w:bidi="es-AR"/>
        </w:rPr>
      </w:pPr>
      <w:r>
        <w:rPr>
          <w:lang w:val="es-AR" w:eastAsia="es-AR" w:bidi="es-AR"/>
        </w:rPr>
        <w:t xml:space="preserve">Recuérdese que ..</w:t>
      </w:r>
      <w:r>
        <w:rPr>
          <w:i/>
          <w:lang w:val="es-AR" w:eastAsia="es-AR" w:bidi="es-AR"/>
        </w:rPr>
        <w:t xml:space="preserve">.”En materia de alimentos, cuando no es posible la obtención de la prueba directa de los ingresos con que cuenta el obligado, o no pueda decirse que los mismos sean iguales todos los meses, la cuota debe fijarse en base a los indicios que permiten presumir determinada situación económica y de ganancias del demandado, cuya apreciación ha de hacerse con criterio amplio a favor de la prestación que se reclama en razón de las necesidades a satisfacer” </w:t>
      </w:r>
      <w:r>
        <w:rPr>
          <w:lang w:val="es-AR" w:eastAsia="es-AR" w:bidi="es-AR"/>
        </w:rPr>
        <w:t xml:space="preserve">(CC0100 SN 10292 RSD140-11 S 25-10-11, Juez TIVANO (SD) JUBA B858956).- </w:t>
      </w:r>
    </w:p>
    <w:p>
      <w:pPr>
        <w:pStyle w:val="[Normal]"/>
        <w:spacing w:line="360" w:lineRule="auto"/>
        <w:ind w:firstLine="1134"/>
        <w:jc w:val="both"/>
        <w:rPr>
          <w:lang w:val="es-AR" w:eastAsia="es-AR" w:bidi="es-AR"/>
        </w:rPr>
      </w:pPr>
      <w:r>
        <w:rPr>
          <w:lang w:val="es-AR" w:eastAsia="es-AR" w:bidi="es-AR"/>
        </w:rPr>
        <w:t xml:space="preserve">Y como es sabido, la contribución económica del padre debe ser importante si la madre detenta la tenencia de los menores –lo cual acontece efectivamente en autos-, no obstante perciba ingresos propios, tal como acontece en tanto también ella es médica y trabaja en relación de dependencia con la Municipalidad de Pergamino, trabajando en la asistencia de los CAPS.-</w:t>
      </w:r>
    </w:p>
    <w:p>
      <w:pPr>
        <w:pStyle w:val="[Normal]"/>
        <w:spacing w:line="360" w:lineRule="auto"/>
        <w:ind w:firstLine="1134"/>
        <w:jc w:val="both"/>
        <w:rPr>
          <w:lang w:val="es-AR" w:eastAsia="es-AR" w:bidi="es-AR"/>
        </w:rPr>
      </w:pPr>
      <w:r>
        <w:rPr>
          <w:lang w:val="es-AR" w:eastAsia="es-AR" w:bidi="es-AR"/>
        </w:rPr>
        <w:t xml:space="preserve">No se encuentra controvertido que es la progenitora quien está a cargo de los 3 menores, dado que el padre manifestó en su responde que desde diciembre del 2022 dejó de tener contacto con los niños (P:E: 18/9/2023). Esto último es a mi criterio un cambio claro en el régimen de comunicación, que debe tener incidencia directa al momento de analizar la procedencia y el quantum del aumento, pues no solo la contribución del demandado en el cuidado de los niños es de carácter meramente económico, sino también le posibilita a él, disponer de sus tiempos para su desarrollo profesional y así lograr mayores ingresos, beneficio y/o atribución que no cuenta la aquí actora, quien esta al cuidado permanente de los niños.</w:t>
      </w:r>
    </w:p>
    <w:p>
      <w:pPr>
        <w:pStyle w:val="[Normal]"/>
        <w:spacing w:line="360" w:lineRule="auto"/>
        <w:ind w:firstLine="1134"/>
        <w:jc w:val="both"/>
        <w:rPr>
          <w:lang w:val="es-AR" w:eastAsia="es-AR" w:bidi="es-AR"/>
        </w:rPr>
      </w:pPr>
      <w:r>
        <w:rPr>
          <w:lang w:val="es-AR" w:eastAsia="es-AR" w:bidi="es-AR"/>
        </w:rPr>
        <w:t xml:space="preserve">A lo que he de adunar, que el demandado convive con su actual pareja que también es médica, en una vivienda alquilada ubicada en el Barrio Santa Julia y que ambos comparten los gastos del hogar que conforman. (Ver inf. Ambiental 19/4/2024 y contestación de oficio de fecha 12/12/2023).</w:t>
      </w:r>
    </w:p>
    <w:p>
      <w:pPr>
        <w:pStyle w:val="[Normal]"/>
        <w:spacing w:line="360" w:lineRule="auto"/>
        <w:ind w:firstLine="1134"/>
        <w:jc w:val="both"/>
        <w:rPr>
          <w:lang w:val="es-AR" w:eastAsia="es-AR" w:bidi="es-AR"/>
        </w:rPr>
      </w:pPr>
      <w:r>
        <w:rPr>
          <w:lang w:val="es-AR" w:eastAsia="es-AR" w:bidi="es-AR"/>
        </w:rPr>
        <w:t xml:space="preserve">En tal sentido, se ha plasmado que ...</w:t>
      </w:r>
      <w:r>
        <w:rPr>
          <w:i/>
          <w:lang w:val="es-AR" w:eastAsia="es-AR" w:bidi="es-AR"/>
        </w:rPr>
        <w:t xml:space="preserve">” aunque la mujer tenga entradas por su trabajo personal, el padre debe aportar mas que ella para sus hijos, puesto que ésta compensa su obligación con el cuidado y atención derivados de la tenencia como también con los diversos gastos menores que cotidianamente debe efectuar" </w:t>
      </w:r>
      <w:r>
        <w:rPr>
          <w:lang w:val="es-AR" w:eastAsia="es-AR" w:bidi="es-AR"/>
        </w:rPr>
        <w:t xml:space="preserve">(CCO100 SN 10292 RSD140-11 S 25/10/11 Juez TIVANO (SD) JUBA B857961).-</w:t>
      </w:r>
    </w:p>
    <w:p>
      <w:pPr>
        <w:pStyle w:val="[Normal]"/>
        <w:spacing w:line="360" w:lineRule="auto"/>
        <w:ind w:firstLine="1134"/>
        <w:jc w:val="both"/>
        <w:rPr>
          <w:lang w:val="es-AR" w:eastAsia="es-AR" w:bidi="es-AR"/>
        </w:rPr>
      </w:pPr>
      <w:r>
        <w:rPr>
          <w:lang w:val="es-AR" w:eastAsia="es-AR" w:bidi="es-AR"/>
        </w:rPr>
        <w:t xml:space="preserve">Con todo lo hasta aquí expuesto, considero que ha quedado demostrado fehacientemente que la situación y los presupuestos fácticos tenidos en cuenta al momento de la celebración del convenio han sufrido una notoria y palpable mutación, lo que amerita el aumento articulado, y de acuerdo a la prueba producida en autos, considero que el monto fijado por el operador de origen debe ser modificado con el fin de cubrir las necesidades de los menores alimentados y sujetos a las posibilidades del alimentante, por lo que propongo al acuerdo modificar la sentencia de primera instancia en lo que fuera materia de agravio, elevando la cuota fijada a la suma de $600.000, mas el aporte en especie en la proporción dispuesta en la anterior sede.</w:t>
      </w:r>
    </w:p>
    <w:p>
      <w:pPr>
        <w:pStyle w:val="[Normal]"/>
        <w:spacing w:line="360" w:lineRule="auto"/>
        <w:ind w:firstLine="1134"/>
        <w:jc w:val="both"/>
        <w:rPr>
          <w:lang w:val="es-AR" w:eastAsia="es-AR" w:bidi="es-AR"/>
        </w:rPr>
      </w:pPr>
      <w:r>
        <w:rPr>
          <w:lang w:val="es-AR" w:eastAsia="es-AR" w:bidi="es-AR"/>
        </w:rPr>
        <w:t xml:space="preserve">III.- Diferente resultado corresponde dar, al agravio planteado respecto a la omisión de la actualización de la cuota, toda vez que ha sido pedido por la parte al momento de interponer la demanda (3/7/2023), y en razón a las variaciones existentes en la economía de nuestro país, resulta de importancia admitir la actualización.</w:t>
      </w:r>
    </w:p>
    <w:p>
      <w:pPr>
        <w:pStyle w:val="[Normal]"/>
        <w:spacing w:line="360" w:lineRule="auto"/>
        <w:ind w:firstLine="1134"/>
        <w:jc w:val="both"/>
        <w:rPr>
          <w:lang w:val="es-AR" w:eastAsia="es-AR" w:bidi="es-AR"/>
        </w:rPr>
      </w:pPr>
      <w:r>
        <w:rPr>
          <w:lang w:val="es-AR" w:eastAsia="es-AR" w:bidi="es-AR"/>
        </w:rPr>
        <w:t xml:space="preserve">Si bien el nuevo art. 641 del CPCC ha fijado que para la estimación del valor real de la obligación alimentaria se podrá tener en cuenta, entre otros elementos de mérito, el costo de la crianza que surge de la Canasta establecida por el INDEC, tal es un índice que sirve de guía para determinar los gastos que corresponde a los niños de las edades allí establecidas, pero como bien ahí se refiere se tienen en cuenta esos valores, con otros elementos de mérito para fijar la cuota (arg. art. 636 bis, 641 último párrafo CPCC).</w:t>
      </w:r>
    </w:p>
    <w:p>
      <w:pPr>
        <w:pStyle w:val="[Normal]"/>
        <w:spacing w:line="360" w:lineRule="auto"/>
        <w:ind w:firstLine="1134"/>
        <w:jc w:val="both"/>
        <w:rPr>
          <w:lang w:val="es-AR" w:eastAsia="es-AR" w:bidi="es-AR"/>
        </w:rPr>
      </w:pPr>
      <w:r>
        <w:rPr>
          <w:lang w:val="es-AR" w:eastAsia="es-AR" w:bidi="es-AR"/>
        </w:rPr>
        <w:t xml:space="preserve">En nuestro caso, se encuentra probado en cuanto a los alimentados, que los tres niños viven con su madre, que están en edad escolar y realizan actividades extracurriculares, que poseen una obra social que es la misma para todo el grupo familiar, y en otro extremo, se ha demostrado que ambos progenitores son profesionales y trabajan de médicos, en ese sentido tenemos elementos suficientes para considerar el monto al que debe ascender la cuota, y con el fin de evitar futuros pedidos e inicio de incidente de aumentos y de mantener incólume el valor de la cuota alimentaria, es que se debe determinar un parámetro de actualización. </w:t>
      </w:r>
    </w:p>
    <w:p>
      <w:pPr>
        <w:pStyle w:val="[Normal]"/>
        <w:spacing w:line="360" w:lineRule="auto"/>
        <w:ind w:firstLine="1134"/>
        <w:jc w:val="both"/>
        <w:rPr>
          <w:lang w:val="es-AR" w:eastAsia="es-AR" w:bidi="es-AR"/>
        </w:rPr>
      </w:pPr>
      <w:r>
        <w:rPr>
          <w:lang w:val="es-AR" w:eastAsia="es-AR" w:bidi="es-AR"/>
        </w:rPr>
        <w:t xml:space="preserve">Dicho esto, considero y propongo que el pago dinerario de la cuota alimentaria ($600.000 de cuota), sea actualizada en forma semestral (conforme fuera pactado por las partes en sus orígenes) y aplicando el Índice de la Canasta Básica Total publicada en el INDEC (arts. 658, 659 y 662 del Código Civil y Comercial, arts. 1, 28 y ccdtes de la CDPCD).-(https://www.indec.gob.ar/indec/web/Nivel4-Tema-4-43-149), pues el resto de los rubros en especie que incluyen la cuota establecida en primera instancia, son actualizados con los aumentos establecidos en cada actividad educativa realizada por los menores.</w:t>
      </w:r>
    </w:p>
    <w:p>
      <w:pPr>
        <w:pStyle w:val="[Normal]"/>
        <w:spacing w:line="360" w:lineRule="auto"/>
        <w:ind w:firstLine="1134"/>
        <w:jc w:val="both"/>
        <w:rPr>
          <w:lang w:val="es-AR" w:eastAsia="es-AR" w:bidi="es-AR"/>
        </w:rPr>
      </w:pPr>
      <w:r>
        <w:rPr>
          <w:lang w:val="es-AR" w:eastAsia="es-AR" w:bidi="es-AR"/>
        </w:rPr>
        <w:t xml:space="preserve">En cuanto al pago de la obra social Sancor que pretende la actora, cabe señalar que todo el grupo familiar posee la misma cobertura de IOMA, la cual por ser profesionales de la salud y prestadores en el ámbito público es la que le corresponde por su actividad, encontrándose los tres niños con cobertura de salud, no corresponde hacer lugar a la pretensión de la recurrente, señalándose sobre el particular, que en caso de considerar necesario retomar el tratamiento psicológico suspendido de E. y F., el mismo podrá ser realizado con la cobertura de la actual obra social que poseen los menores (Informe Ambiental de fecha 19/4/2024).</w:t>
      </w:r>
    </w:p>
    <w:p>
      <w:pPr>
        <w:pStyle w:val="[Normal]"/>
        <w:spacing w:line="360" w:lineRule="auto"/>
        <w:ind w:firstLine="1134"/>
        <w:jc w:val="both"/>
        <w:rPr>
          <w:lang w:val="es-AR" w:eastAsia="es-AR" w:bidi="es-AR"/>
        </w:rPr>
      </w:pPr>
      <w:r>
        <w:rPr>
          <w:lang w:val="es-AR" w:eastAsia="es-AR" w:bidi="es-AR"/>
        </w:rPr>
        <w:t xml:space="preserve">Por último, en cuanto a las costas de Alzada, cabe recordar que es criterio sostenido que en materia de alimentos, tales erogaciones son en principio a cargo del alimentante pues de lo contrario se desvirtuaría la esencia de la prestación, al gravarse cuotas cuya percepción se presume como una necesidad de subsistencia (art. 374 del Código Civil) (cfr. causas C-6376, RSD 36/08; Nº 735/10 RSD 11/11; Nº 1571/12 RSD 51/13; Nº 2020/14 RSI 39/2014, ent. ots.).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interpuesto</w:t>
      </w:r>
      <w:r>
        <w:rPr>
          <w:color w:val="000000"/>
          <w:lang w:val="es-AR" w:eastAsia="es-AR" w:bidi="es-AR"/>
        </w:rPr>
        <w:t xml:space="preserve"> por la actora. En su mérito </w:t>
      </w:r>
      <w:r>
        <w:rPr>
          <w:lang w:val="es-AR" w:eastAsia="es-AR" w:bidi="es-AR"/>
        </w:rPr>
        <w:t xml:space="preserve">modificar la sentencia de fecha 20/3/2025 en lo que respecta al monto de aumento de la cuota alimentaria que debe abonar el Sr. A.Z en favor de sus 3 hijos B.N., F. y E., fijándola en </w:t>
      </w:r>
      <w:r>
        <w:rPr>
          <w:color w:val="000000"/>
          <w:lang w:val="es-AR" w:eastAsia="es-AR" w:bidi="es-AR"/>
        </w:rPr>
        <w:t xml:space="preserve">la suma de $600.000 mensuales, con una actualización semestral </w:t>
      </w:r>
      <w:r>
        <w:rPr>
          <w:lang w:val="es-AR" w:eastAsia="es-AR" w:bidi="es-AR"/>
        </w:rPr>
        <w:t xml:space="preserve">aplicando el Índice de la Canasta Básica Total publicada en el INDEC</w:t>
      </w:r>
      <w:r>
        <w:rPr>
          <w:color w:val="000000"/>
          <w:lang w:val="es-AR" w:eastAsia="es-AR" w:bidi="es-AR"/>
        </w:rPr>
        <w:t xml:space="preserve"> (arts. 658, 659 y 662 del Código Civil y Comercial, arts. 1, 28 y ccdtes de la CDPCD).-(https://www.indec.gob.ar/indec/web/Nivel4-Tema-4-43-149), con mas el pago del 50% del valor de la cuota del Colegio donde asisten los menores y el pago de la cuota del club o actividad deportiva que realicen, confirmando todo lo demás que no ha sido materia de apelación.</w:t>
      </w:r>
    </w:p>
    <w:p>
      <w:pPr>
        <w:pStyle w:val="[Normal]"/>
        <w:spacing w:line="360" w:lineRule="auto"/>
        <w:ind w:firstLine="1134"/>
        <w:jc w:val="both"/>
        <w:rPr>
          <w:lang w:val="es-AR" w:eastAsia="es-AR" w:bidi="es-AR"/>
        </w:rPr>
      </w:pPr>
      <w:r>
        <w:rPr>
          <w:lang w:val="es-AR" w:eastAsia="es-AR" w:bidi="es-AR"/>
        </w:rPr>
        <w:t xml:space="preserve">Costas de Alzada al alimentante en atención al principio rector en la materia (arts. 68/69 C.P.C.C.).-</w:t>
      </w:r>
    </w:p>
    <w:p>
      <w:pPr>
        <w:pStyle w:val="[Normal]"/>
        <w:spacing w:line="360" w:lineRule="auto"/>
        <w:ind w:firstLine="1134"/>
        <w:jc w:val="both"/>
        <w:rPr>
          <w:color w:val="000000"/>
          <w:lang w:val="es-AR" w:eastAsia="es-AR" w:bidi="es-AR"/>
        </w:rPr>
      </w:pPr>
      <w:r>
        <w:rPr>
          <w:lang w:val="es-AR" w:eastAsia="es-AR" w:bidi="es-AR"/>
        </w:rPr>
        <w:t xml:space="preserve">Diferir la regulación de honorarios de los letrados intervinientes para cuando obre en autos base firme para ello (art. 31 de la Ley 14.967).-</w:t>
      </w:r>
    </w:p>
    <w:p>
      <w:pPr>
        <w:pStyle w:val="[Normal]"/>
        <w:spacing w:line="360" w:lineRule="auto"/>
        <w:ind w:firstLine="1134"/>
        <w:jc w:val="both"/>
        <w:rPr>
          <w:color w:val="000000"/>
          <w:lang w:val="es-AR" w:eastAsia="es-AR" w:bidi="es-AR"/>
        </w:rPr>
      </w:pPr>
      <w:r>
        <w:rPr>
          <w:b/>
          <w:color w:val="000000"/>
          <w:lang w:val="es-AR" w:eastAsia="es-AR" w:bidi="es-AR"/>
        </w:rPr>
        <w:t xml:space="preserve">ASI LO VOTO.</w:t>
      </w:r>
      <w:r>
        <w:rPr>
          <w:color w:val="000000"/>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A la misma cuestión la Sra. Jueza Graciela Scaraffia por análogos fundamentos vota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parcialmente al recurso interpuesto</w:t>
      </w:r>
      <w:r>
        <w:rPr>
          <w:color w:val="000000"/>
          <w:lang w:val="es-AR" w:eastAsia="es-AR" w:bidi="es-AR"/>
        </w:rPr>
        <w:t xml:space="preserve"> por la actora. En su mérito </w:t>
      </w:r>
      <w:r>
        <w:rPr>
          <w:lang w:val="es-AR" w:eastAsia="es-AR" w:bidi="es-AR"/>
        </w:rPr>
        <w:t xml:space="preserve">modificar la sentencia de fecha 20/3/2025 en lo que respecta al monto de aumento de la cuota alimentaria que debe abonar el Sr. A.Z en favor de sus 3 hijos B.N., F. y E., fijándola en </w:t>
      </w:r>
      <w:r>
        <w:rPr>
          <w:color w:val="000000"/>
          <w:lang w:val="es-AR" w:eastAsia="es-AR" w:bidi="es-AR"/>
        </w:rPr>
        <w:t xml:space="preserve">la suma de $600.000 mensuales, con una actualización semestral aplicando el Índice de la Canasta Básica Total publicada en el INDEC (arts. 658, 659 y 662 del Código Civil y Comercial, arts. 1, 28 y ccdtes de la CDPCD).-(https://www.indec.gob.ar/indec/web/Nivel4-Tema-4-43-149), con mas el pago del 50% del valor de la cuota del Colegio donde asisten los menores y el pago de la cuota del club o actividad deportiva que realicen, confirmando todo lo demás que no ha sido materia de apelación.</w:t>
      </w:r>
    </w:p>
    <w:p>
      <w:pPr>
        <w:pStyle w:val="[Normal]"/>
        <w:spacing w:line="360" w:lineRule="auto"/>
        <w:ind w:firstLine="1134"/>
        <w:jc w:val="both"/>
        <w:rPr>
          <w:color w:val="000000"/>
          <w:lang w:val="es-AR" w:eastAsia="es-AR" w:bidi="es-AR"/>
        </w:rPr>
      </w:pPr>
      <w:r>
        <w:rPr>
          <w:lang w:val="es-AR" w:eastAsia="es-AR" w:bidi="es-AR"/>
        </w:rPr>
        <w:t xml:space="preserve">Costas de Alzada al alimentante en atención al principio rector en la materia (arts. 68/69 C.P.C.C.).-</w:t>
      </w:r>
    </w:p>
    <w:p>
      <w:pPr>
        <w:pStyle w:val="[Normal]"/>
        <w:spacing w:line="360" w:lineRule="auto"/>
        <w:ind w:firstLine="1134"/>
        <w:jc w:val="both"/>
        <w:rPr>
          <w:lang w:val="es-AR" w:eastAsia="es-AR" w:bidi="es-AR"/>
        </w:rPr>
      </w:pPr>
      <w:r>
        <w:rPr>
          <w:lang w:val="es-AR" w:eastAsia="es-AR" w:bidi="es-AR"/>
        </w:rPr>
        <w:t xml:space="preserve">Diferir la regulación de honorarios de los letrados intervinientes para cuando obre en autos base firme para ello (art. 31 de la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