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5266-24</w:t>
      </w:r>
      <w:r>
        <w:rPr>
          <w:lang w:val="es-AR" w:eastAsia="es-AR" w:bidi="es-AR"/>
        </w:rPr>
        <w:t xml:space="preserve"> caratulada </w:t>
      </w:r>
      <w:r>
        <w:rPr>
          <w:b/>
          <w:lang w:val="es-AR" w:eastAsia="es-AR" w:bidi="es-AR"/>
        </w:rPr>
        <w:t xml:space="preserve">"</w:t>
      </w:r>
      <w:r>
        <w:rPr>
          <w:b/>
          <w:color w:val="000000"/>
          <w:lang w:val="es-AR" w:eastAsia="es-AR" w:bidi="es-AR"/>
        </w:rPr>
        <w:t xml:space="preserve">ULLUA FERNANDO  C/ COOPERATIVA DE SERV. PUBLICOS ASIST. Y VIV. PINZON LTDA. S/ ACCION NEGATORIA</w:t>
      </w:r>
      <w:r>
        <w:rPr>
          <w:b/>
          <w:lang w:val="es-AR" w:eastAsia="es-AR" w:bidi="es-AR"/>
        </w:rPr>
        <w:t xml:space="preserve">"</w:t>
      </w:r>
      <w:r>
        <w:rPr>
          <w:lang w:val="es-AR" w:eastAsia="es-AR" w:bidi="es-AR"/>
        </w:rPr>
        <w:t xml:space="preserve">, Expte. </w:t>
      </w:r>
      <w:r>
        <w:rPr>
          <w:color w:val="000000"/>
          <w:lang w:val="es-AR" w:eastAsia="es-AR" w:bidi="es-AR"/>
        </w:rPr>
        <w:t xml:space="preserve">64.947</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 en cuanto fuera motivo de agravio?.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falló la presente homologando en todas sus partes el acuerdo de fecha 28/4/25, sobre las bases allí indicadas, con costas a cargo de la demandada.  Asimismo, reguló los honorarios profesionales de: 1) letrados intervinientes Dres. Nicolás Guerrini y Alejandra Caldentey, en las sumas equivalentes a 156,33 jus y 58,6 jus de unidad arancelaria -pactadas en el acuerdo-, respectivamente; 2) perito tasador Carlos Damián Moreno, en la suma de $200.000; 3) perito calígrafa María Antonella Bocanera, en la suma de $80.000; 4) mediadora interviniente, Dra  Andrea M. Tovar Romero, en la suma equivalente a 47,7 jus de unidad arancelaria.</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los peritos de referencia los días 13/5/25 y 14/5/25 y concedidos en relación en fechas 14/5/25y 20/5/25.  </w:t>
      </w:r>
    </w:p>
    <w:p>
      <w:pPr>
        <w:pStyle w:val="[Normal]"/>
        <w:spacing w:line="360" w:lineRule="auto"/>
        <w:ind w:firstLine="1134"/>
        <w:jc w:val="both"/>
        <w:rPr>
          <w:lang w:val="es-AR" w:eastAsia="es-AR" w:bidi="es-AR"/>
        </w:rPr>
      </w:pPr>
      <w:r>
        <w:rPr>
          <w:lang w:val="es-AR" w:eastAsia="es-AR" w:bidi="es-AR"/>
        </w:rPr>
        <w:t xml:space="preserve">El día 23/5/25 la parte demandada evacuó sendos traslados. </w:t>
      </w:r>
    </w:p>
    <w:p>
      <w:pPr>
        <w:pStyle w:val="[Normal]"/>
        <w:spacing w:line="360" w:lineRule="auto"/>
        <w:ind w:firstLine="1134"/>
        <w:jc w:val="both"/>
        <w:rPr>
          <w:lang w:val="es-AR" w:eastAsia="es-AR" w:bidi="es-AR"/>
        </w:rPr>
      </w:pPr>
      <w:r>
        <w:rPr>
          <w:lang w:val="es-AR" w:eastAsia="es-AR" w:bidi="es-AR"/>
        </w:rPr>
        <w:t xml:space="preserve">Elevados los autos a ésta Alzada, con fecha 1/7/25 llamamiento de autos, providencia, que firme a la fecha deja la causa en condiciones de ser fallada.</w:t>
      </w:r>
    </w:p>
    <w:p>
      <w:pPr>
        <w:pStyle w:val="[Normal]"/>
        <w:spacing w:line="360" w:lineRule="auto"/>
        <w:ind w:firstLine="1134"/>
        <w:jc w:val="both"/>
        <w:rPr>
          <w:b/>
          <w:lang w:val="es-AR" w:eastAsia="es-AR" w:bidi="es-AR"/>
        </w:rPr>
      </w:pPr>
      <w:r>
        <w:rPr>
          <w:b/>
          <w:lang w:val="es-AR" w:eastAsia="es-AR" w:bidi="es-AR"/>
        </w:rPr>
        <w:t xml:space="preserve">I. AGRAVIOS PERITO TASADOR</w:t>
      </w:r>
    </w:p>
    <w:p>
      <w:pPr>
        <w:pStyle w:val="[Normal]"/>
        <w:spacing w:line="360" w:lineRule="auto"/>
        <w:ind w:firstLine="1134"/>
        <w:jc w:val="both"/>
        <w:rPr>
          <w:lang w:val="es-AR" w:eastAsia="es-AR" w:bidi="es-AR"/>
        </w:rPr>
      </w:pPr>
      <w:r>
        <w:rPr>
          <w:lang w:val="es-AR" w:eastAsia="es-AR" w:bidi="es-AR"/>
        </w:rPr>
        <w:t xml:space="preserve">El perito tasador Carlos Damián Moreno se duele de los honorarios regulados en su favor -$200.000- por estimarlos bajos.</w:t>
      </w:r>
    </w:p>
    <w:p>
      <w:pPr>
        <w:pStyle w:val="[Normal]"/>
        <w:spacing w:line="360" w:lineRule="auto"/>
        <w:ind w:firstLine="1134"/>
        <w:jc w:val="both"/>
        <w:rPr>
          <w:lang w:val="es-AR" w:eastAsia="es-AR" w:bidi="es-AR"/>
        </w:rPr>
      </w:pPr>
      <w:r>
        <w:rPr>
          <w:lang w:val="es-AR" w:eastAsia="es-AR" w:bidi="es-AR"/>
        </w:rPr>
        <w:t xml:space="preserve">Manifiesta haber cumplido con la labor encomendada, presentando el informe pericial en el que tasó el inmueble en U$D 80.000.</w:t>
      </w:r>
    </w:p>
    <w:p>
      <w:pPr>
        <w:pStyle w:val="[Normal]"/>
        <w:spacing w:line="360" w:lineRule="auto"/>
        <w:ind w:firstLine="1134"/>
        <w:jc w:val="both"/>
        <w:rPr>
          <w:lang w:val="es-AR" w:eastAsia="es-AR" w:bidi="es-AR"/>
        </w:rPr>
      </w:pPr>
      <w:r>
        <w:rPr>
          <w:lang w:val="es-AR" w:eastAsia="es-AR" w:bidi="es-AR"/>
        </w:rPr>
        <w:t xml:space="preserve">Sostiene que, conforme al art. 58 de la ley 14.085, la retribución de los martilleros designados como tasadores debe fijarse entre el 1% y el 2% del valor asignado, lo que en autos arroja un mínimo de U$D 800 o su equivalente en pesos, invocando jurisprudencia. </w:t>
      </w:r>
    </w:p>
    <w:p>
      <w:pPr>
        <w:pStyle w:val="[Normal]"/>
        <w:spacing w:line="360" w:lineRule="auto"/>
        <w:ind w:firstLine="1134"/>
        <w:jc w:val="both"/>
        <w:rPr>
          <w:lang w:val="es-AR" w:eastAsia="es-AR" w:bidi="es-AR"/>
        </w:rPr>
      </w:pPr>
      <w:r>
        <w:rPr>
          <w:lang w:val="es-AR" w:eastAsia="es-AR" w:bidi="es-AR"/>
        </w:rPr>
        <w:t xml:space="preserve">Afirma que la regulación efectuada está muy por debajo del mínimo legal, y que la base allí fijada por el a-quo no aplica correctamente a los martilleros.</w:t>
      </w:r>
    </w:p>
    <w:p>
      <w:pPr>
        <w:pStyle w:val="[Normal]"/>
        <w:spacing w:line="360" w:lineRule="auto"/>
        <w:ind w:firstLine="1134"/>
        <w:jc w:val="both"/>
        <w:rPr>
          <w:b/>
          <w:lang w:val="es-AR" w:eastAsia="es-AR" w:bidi="es-AR"/>
        </w:rPr>
      </w:pPr>
      <w:r>
        <w:rPr>
          <w:lang w:val="es-AR" w:eastAsia="es-AR" w:bidi="es-AR"/>
        </w:rPr>
        <w:t xml:space="preserve">Solicita se revoque la resolución apelada y se proceda a una nueva regulación de honorarios conforme lo dispuesto por la norma citada.</w:t>
      </w:r>
    </w:p>
    <w:p>
      <w:pPr>
        <w:pStyle w:val="[Normal]"/>
        <w:spacing w:line="360" w:lineRule="auto"/>
        <w:ind w:firstLine="1134"/>
        <w:jc w:val="both"/>
        <w:rPr>
          <w:b/>
          <w:lang w:val="es-AR" w:eastAsia="es-AR" w:bidi="es-AR"/>
        </w:rPr>
      </w:pPr>
      <w:r>
        <w:rPr>
          <w:b/>
          <w:lang w:val="es-AR" w:eastAsia="es-AR" w:bidi="es-AR"/>
        </w:rPr>
        <w:t xml:space="preserve">II. AGRAVIOS PERITO CALIGRAFA</w:t>
      </w:r>
    </w:p>
    <w:p>
      <w:pPr>
        <w:pStyle w:val="[Normal]"/>
        <w:spacing w:line="360" w:lineRule="auto"/>
        <w:ind w:firstLine="1134"/>
        <w:jc w:val="both"/>
        <w:rPr>
          <w:lang w:val="es-AR" w:eastAsia="es-AR" w:bidi="es-AR"/>
        </w:rPr>
      </w:pPr>
      <w:r>
        <w:rPr>
          <w:lang w:val="es-AR" w:eastAsia="es-AR" w:bidi="es-AR"/>
        </w:rPr>
        <w:t xml:space="preserve">La perito calígrafa María Antonella Bocanera se duele de los honorarios regulados en su favor -$80.000-, por estimarlos ínfimos y contrarios a la normativa vigente.</w:t>
      </w:r>
    </w:p>
    <w:p>
      <w:pPr>
        <w:pStyle w:val="[Normal]"/>
        <w:spacing w:line="360" w:lineRule="auto"/>
        <w:ind w:firstLine="1134"/>
        <w:jc w:val="both"/>
        <w:rPr>
          <w:lang w:val="es-AR" w:eastAsia="es-AR" w:bidi="es-AR"/>
        </w:rPr>
      </w:pPr>
      <w:r>
        <w:rPr>
          <w:lang w:val="es-AR" w:eastAsia="es-AR" w:bidi="es-AR"/>
        </w:rPr>
        <w:t xml:space="preserve">Liminarmente invoca el carácter alimentario de la retribución de los auxiliares de justicia.</w:t>
      </w:r>
    </w:p>
    <w:p>
      <w:pPr>
        <w:pStyle w:val="[Normal]"/>
        <w:spacing w:line="360" w:lineRule="auto"/>
        <w:ind w:firstLine="1134"/>
        <w:jc w:val="both"/>
        <w:rPr>
          <w:lang w:val="es-AR" w:eastAsia="es-AR" w:bidi="es-AR"/>
        </w:rPr>
      </w:pPr>
      <w:r>
        <w:rPr>
          <w:lang w:val="es-AR" w:eastAsia="es-AR" w:bidi="es-AR"/>
        </w:rPr>
        <w:t xml:space="preserve">Sostiene que ante la falta de norma específica que regule los honorarios de los peritos calígrafos, corresponde aplicar por analogía el art. 207 de la ley 10.620 citando jurisprudencia.</w:t>
      </w:r>
    </w:p>
    <w:p>
      <w:pPr>
        <w:pStyle w:val="[Normal]"/>
        <w:spacing w:line="360" w:lineRule="auto"/>
        <w:ind w:firstLine="1134"/>
        <w:jc w:val="both"/>
        <w:rPr>
          <w:lang w:val="es-AR" w:eastAsia="es-AR" w:bidi="es-AR"/>
        </w:rPr>
      </w:pPr>
      <w:r>
        <w:rPr>
          <w:lang w:val="es-AR" w:eastAsia="es-AR" w:bidi="es-AR"/>
        </w:rPr>
        <w:t xml:space="preserve">Señala que la regulación efectuada vulnera el precepto de referencia, el cual que establece un mínimo del 4% del monto del proceso.</w:t>
      </w:r>
    </w:p>
    <w:p>
      <w:pPr>
        <w:pStyle w:val="[Normal]"/>
        <w:spacing w:line="360" w:lineRule="auto"/>
        <w:ind w:firstLine="1134"/>
        <w:jc w:val="both"/>
        <w:rPr>
          <w:lang w:val="es-AR" w:eastAsia="es-AR" w:bidi="es-AR"/>
        </w:rPr>
      </w:pPr>
      <w:r>
        <w:rPr>
          <w:lang w:val="es-AR" w:eastAsia="es-AR" w:bidi="es-AR"/>
        </w:rPr>
        <w:t xml:space="preserve">Refiere que en autos la base regulatoria asciende a $30.000.000, conforme el acuerdo homologado, y en consecuencia el mínimo de ley asciende a $1.200.000.</w:t>
      </w:r>
    </w:p>
    <w:p>
      <w:pPr>
        <w:pStyle w:val="[Normal]"/>
        <w:spacing w:line="360" w:lineRule="auto"/>
        <w:ind w:firstLine="1134"/>
        <w:jc w:val="both"/>
        <w:rPr>
          <w:lang w:val="es-AR" w:eastAsia="es-AR" w:bidi="es-AR"/>
        </w:rPr>
      </w:pPr>
      <w:r>
        <w:rPr>
          <w:lang w:val="es-AR" w:eastAsia="es-AR" w:bidi="es-AR"/>
        </w:rPr>
        <w:t xml:space="preserve">Expresa que la suma regulada representa apenas el 0,27% del monto del litigio, lo que configura una flagrante violación a los derechos constitucionales de retribución justa y propiedad.</w:t>
      </w:r>
    </w:p>
    <w:p>
      <w:pPr>
        <w:pStyle w:val="[Normal]"/>
        <w:spacing w:line="360" w:lineRule="auto"/>
        <w:ind w:firstLine="1134"/>
        <w:jc w:val="both"/>
        <w:rPr>
          <w:lang w:val="es-AR" w:eastAsia="es-AR" w:bidi="es-AR"/>
        </w:rPr>
      </w:pPr>
      <w:r>
        <w:rPr>
          <w:lang w:val="es-AR" w:eastAsia="es-AR" w:bidi="es-AR"/>
        </w:rPr>
        <w:t xml:space="preserve">Alega haber cumplido tareas efectivas y relevantes (aceptación del cargo, retiro y guarda de documentación original, compulsas en escribanía, coordinación para el análisis técnico), lo cual justifica la fijación de honorarios conforme al esfuerzo y responsabilidad asumidos.</w:t>
      </w:r>
    </w:p>
    <w:p>
      <w:pPr>
        <w:pStyle w:val="[Normal]"/>
        <w:spacing w:line="360" w:lineRule="auto"/>
        <w:ind w:firstLine="1134"/>
        <w:jc w:val="both"/>
        <w:rPr>
          <w:lang w:val="es-AR" w:eastAsia="es-AR" w:bidi="es-AR"/>
        </w:rPr>
      </w:pPr>
      <w:r>
        <w:rPr>
          <w:lang w:val="es-AR" w:eastAsia="es-AR" w:bidi="es-AR"/>
        </w:rPr>
        <w:t xml:space="preserve">Denuncia que la suma fijada resulta manifiestamente desproporcionada en relación con el trabajo realizado y el valor del litigio, lo que vulnera el principio de retribución justa consagrado en el art. 1255 CCCN).</w:t>
      </w:r>
    </w:p>
    <w:p>
      <w:pPr>
        <w:pStyle w:val="[Normal]"/>
        <w:spacing w:line="360" w:lineRule="auto"/>
        <w:ind w:firstLine="1134"/>
        <w:jc w:val="both"/>
        <w:rPr>
          <w:lang w:val="es-AR" w:eastAsia="es-AR" w:bidi="es-AR"/>
        </w:rPr>
      </w:pPr>
      <w:r>
        <w:rPr>
          <w:lang w:val="es-AR" w:eastAsia="es-AR" w:bidi="es-AR"/>
        </w:rPr>
        <w:t xml:space="preserve">Advierte el riesgo institucional de desincentivar la participación de peritos y afectar el servicio de justicia, al fijar retribuciones por debajo del mínimo legal.</w:t>
      </w:r>
    </w:p>
    <w:p>
      <w:pPr>
        <w:pStyle w:val="[Normal]"/>
        <w:spacing w:line="360" w:lineRule="auto"/>
        <w:ind w:firstLine="1134"/>
        <w:jc w:val="both"/>
        <w:rPr>
          <w:lang w:val="es-AR" w:eastAsia="es-AR" w:bidi="es-AR"/>
        </w:rPr>
      </w:pPr>
      <w:r>
        <w:rPr>
          <w:lang w:val="es-AR" w:eastAsia="es-AR" w:bidi="es-AR"/>
        </w:rPr>
        <w:t xml:space="preserve">En subsidio, postula la aplicación por analogía del art. 30 de la ley 20.243 (CABA), citando precedente provincial.</w:t>
      </w:r>
    </w:p>
    <w:p>
      <w:pPr>
        <w:pStyle w:val="[Normal]"/>
        <w:spacing w:line="360" w:lineRule="auto"/>
        <w:ind w:firstLine="1134"/>
        <w:jc w:val="both"/>
        <w:rPr>
          <w:b/>
          <w:lang w:val="es-AR" w:eastAsia="es-AR" w:bidi="es-AR"/>
        </w:rPr>
      </w:pPr>
      <w:r>
        <w:rPr>
          <w:lang w:val="es-AR" w:eastAsia="es-AR" w:bidi="es-AR"/>
        </w:rPr>
        <w:t xml:space="preserve">Solicita se revoque la resolución recurrida, y se regulen los honorarios conforme al mínimo legal del 4% del monto del juicio, esto es, $1.200.000.</w:t>
      </w:r>
    </w:p>
    <w:p>
      <w:pPr>
        <w:pStyle w:val="[Normal]"/>
        <w:spacing w:line="360" w:lineRule="auto"/>
        <w:ind w:firstLine="1134"/>
        <w:jc w:val="both"/>
        <w:rPr>
          <w:b/>
          <w:lang w:val="es-AR" w:eastAsia="es-AR" w:bidi="es-AR"/>
        </w:rPr>
      </w:pPr>
      <w:r>
        <w:rPr>
          <w:b/>
          <w:lang w:val="es-AR" w:eastAsia="es-AR" w:bidi="es-AR"/>
        </w:rPr>
        <w:t xml:space="preserve">III. CONTESTACION DEMANDADA</w:t>
      </w:r>
    </w:p>
    <w:p>
      <w:pPr>
        <w:pStyle w:val="[Normal]"/>
        <w:spacing w:line="360" w:lineRule="auto"/>
        <w:ind w:firstLine="1134"/>
        <w:jc w:val="both"/>
        <w:rPr>
          <w:b/>
          <w:lang w:val="es-AR" w:eastAsia="es-AR" w:bidi="es-AR"/>
        </w:rPr>
      </w:pPr>
      <w:r>
        <w:rPr>
          <w:lang w:val="es-AR" w:eastAsia="es-AR" w:bidi="es-AR"/>
        </w:rPr>
        <w:t xml:space="preserve">La demandada al contestar los traslados conferidos, impetra el rechazo de las piezas recursivas deducidas.</w:t>
      </w:r>
    </w:p>
    <w:p>
      <w:pPr>
        <w:pStyle w:val="[Normal]"/>
        <w:spacing w:line="360" w:lineRule="auto"/>
        <w:ind w:firstLine="1134"/>
        <w:jc w:val="both"/>
        <w:rPr>
          <w:b/>
          <w:lang w:val="es-AR" w:eastAsia="es-AR" w:bidi="es-AR"/>
        </w:rPr>
      </w:pPr>
      <w:r>
        <w:rPr>
          <w:b/>
          <w:lang w:val="es-AR" w:eastAsia="es-AR" w:bidi="es-AR"/>
        </w:rPr>
        <w:t xml:space="preserve">IV. BASE REGULATORIA HONORARIOS PERITO TASADOR</w:t>
      </w:r>
    </w:p>
    <w:p>
      <w:pPr>
        <w:pStyle w:val="[Normal]"/>
        <w:spacing w:line="360" w:lineRule="auto"/>
        <w:ind w:firstLine="1134"/>
        <w:jc w:val="both"/>
        <w:rPr>
          <w:color w:val="000000"/>
          <w:lang w:val="es-AR" w:eastAsia="es-AR" w:bidi="es-AR"/>
        </w:rPr>
      </w:pPr>
      <w:r>
        <w:rPr>
          <w:color w:val="000000"/>
          <w:lang w:val="es-AR" w:eastAsia="es-AR" w:bidi="es-AR"/>
        </w:rPr>
        <w:t xml:space="preserve">Procediendo al examen del recurso traído sobre el particular, he de destacar, que efectivamente, la normativa citada por el perito tasador establece que </w:t>
      </w:r>
      <w:r>
        <w:rPr>
          <w:i/>
          <w:color w:val="000000"/>
          <w:lang w:val="es-AR" w:eastAsia="es-AR" w:bidi="es-AR"/>
        </w:rPr>
        <w:t xml:space="preserve">"Cuando los Martilleros y Corredores Públicos actúen como tasadores por designación judicial, recibirán como honorarios entre el 1% y el 2%, del valor asignado"</w:t>
      </w:r>
      <w:r>
        <w:rPr>
          <w:color w:val="000000"/>
          <w:lang w:val="es-AR" w:eastAsia="es-AR" w:bidi="es-AR"/>
        </w:rPr>
        <w:t xml:space="preserve"> (art. 58 ley 10.973 T.O. ley 14.085).</w:t>
      </w:r>
    </w:p>
    <w:p>
      <w:pPr>
        <w:pStyle w:val="[Normal]"/>
        <w:spacing w:line="360" w:lineRule="auto"/>
        <w:ind w:firstLine="1134"/>
        <w:jc w:val="both"/>
        <w:rPr>
          <w:color w:val="000000"/>
          <w:lang w:val="es-AR" w:eastAsia="es-AR" w:bidi="es-AR"/>
        </w:rPr>
      </w:pPr>
      <w:r>
        <w:rPr>
          <w:color w:val="000000"/>
          <w:lang w:val="es-AR" w:eastAsia="es-AR" w:bidi="es-AR"/>
        </w:rPr>
        <w:t xml:space="preserve">Es decir, existe la previsión legal específica que regula el supuesto de autos, no resultando de aplicación por tanto la ley arancelaria de abogados. </w:t>
      </w:r>
    </w:p>
    <w:p>
      <w:pPr>
        <w:pStyle w:val="[Normal]"/>
        <w:spacing w:line="360" w:lineRule="auto"/>
        <w:ind w:firstLine="1134"/>
        <w:jc w:val="both"/>
        <w:rPr>
          <w:color w:val="000000"/>
          <w:lang w:val="es-AR" w:eastAsia="es-AR" w:bidi="es-AR"/>
        </w:rPr>
      </w:pPr>
      <w:r>
        <w:rPr>
          <w:color w:val="000000"/>
          <w:lang w:val="es-AR" w:eastAsia="es-AR" w:bidi="es-AR"/>
        </w:rPr>
        <w:t xml:space="preserve">Máxime si se atiende que el monto que surge del acuerdo celebrado entre las partes, a los efectos regulatorios, sólo es oponible a los profesionales que intervinieron del mismo (art. 25 ley 14.967).</w:t>
      </w:r>
    </w:p>
    <w:p>
      <w:pPr>
        <w:pStyle w:val="[Normal]"/>
        <w:spacing w:line="360" w:lineRule="auto"/>
        <w:ind w:firstLine="1134"/>
        <w:jc w:val="both"/>
        <w:rPr>
          <w:color w:val="000000"/>
          <w:lang w:val="es-AR" w:eastAsia="es-AR" w:bidi="es-AR"/>
        </w:rPr>
      </w:pPr>
      <w:r>
        <w:rPr>
          <w:color w:val="000000"/>
          <w:lang w:val="es-AR" w:eastAsia="es-AR" w:bidi="es-AR"/>
        </w:rPr>
        <w:t xml:space="preserve">En consecuencia, corresponde dejar sin efecto los honorarios regulados en favor d</w:t>
      </w:r>
      <w:r>
        <w:rPr>
          <w:lang w:val="es-AR" w:eastAsia="es-AR" w:bidi="es-AR"/>
        </w:rPr>
        <w:t xml:space="preserve">el perito tasador Carlos Damián Moreno</w:t>
      </w:r>
      <w:r>
        <w:rPr>
          <w:color w:val="000000"/>
          <w:lang w:val="es-AR" w:eastAsia="es-AR" w:bidi="es-AR"/>
        </w:rPr>
        <w:t xml:space="preserve">, y mandar al juez de grado practique nueva regulación conforme lo previsto en el art. 58 ley 10.973 T.O. ley 14.085.</w:t>
      </w:r>
    </w:p>
    <w:p>
      <w:pPr>
        <w:pStyle w:val="[Normal]"/>
        <w:spacing w:line="360" w:lineRule="auto"/>
        <w:ind w:firstLine="1134"/>
        <w:jc w:val="both"/>
        <w:rPr>
          <w:lang w:val="es-AR" w:eastAsia="es-AR" w:bidi="es-AR"/>
        </w:rPr>
      </w:pPr>
      <w:r>
        <w:rPr>
          <w:b/>
          <w:lang w:val="es-AR" w:eastAsia="es-AR" w:bidi="es-AR"/>
        </w:rPr>
        <w:t xml:space="preserve">V. HONORARIOS PERITO CALIGRAFA</w:t>
      </w:r>
    </w:p>
    <w:p>
      <w:pPr>
        <w:pStyle w:val="[Normal]"/>
        <w:spacing w:line="360" w:lineRule="auto"/>
        <w:ind w:firstLine="1134"/>
        <w:jc w:val="both"/>
        <w:rPr>
          <w:color w:val="000000"/>
          <w:lang w:val="es-AR" w:eastAsia="es-AR" w:bidi="es-AR"/>
        </w:rPr>
      </w:pPr>
      <w:r>
        <w:rPr>
          <w:color w:val="000000"/>
          <w:lang w:val="es-AR" w:eastAsia="es-AR" w:bidi="es-AR"/>
        </w:rPr>
        <w:t xml:space="preserve">Es criterio recibido mayoritariamente en materia de regulación arancelaria de peritos y se ha dicho reiteradamente desde ésta Alzada, que los honorarios deben adecuarse al mérito, importancia y naturaleza de la labor cumplida, y guardar una equitativa proporcionalidad con el motivo del proceso y los emolumentos de los abogados que han intervenido en todo el trámite del juicio, resguardando en forma debida tanto el derecho de propiedad del beneficiario como el del obligado al pago (arts. 17 Const. Nacional; 499, 1627 Cód. Civil, texto según ley 24432) (CC0203 LP 103287 RSD-199-4 S 29-7-2004; este Tribunal causas C 1248 RSI-115-95, 1451 RSD N° 131/12 del 13/11/12, ent. ots.).</w:t>
      </w:r>
    </w:p>
    <w:p>
      <w:pPr>
        <w:pStyle w:val="[Normal]"/>
        <w:spacing w:line="360" w:lineRule="auto"/>
        <w:ind w:firstLine="1134"/>
        <w:jc w:val="both"/>
        <w:rPr>
          <w:color w:val="000000"/>
          <w:lang w:val="es-AR" w:eastAsia="es-AR" w:bidi="es-AR"/>
        </w:rPr>
      </w:pPr>
      <w:r>
        <w:rPr>
          <w:color w:val="000000"/>
          <w:lang w:val="es-AR" w:eastAsia="es-AR" w:bidi="es-AR"/>
        </w:rPr>
        <w:t xml:space="preserve">Y siguiendo dichos lineamientos, no cabe duda que la aplicación lisa y llana de la normativa citada por la perito calígrafa -art. 207, ley 10.620- claramente afectaría el deber de proporcionalidad que ha de guiar al juzgador al momento de estimar los honorarios de todos los profesionales intervinientes en el litigio.</w:t>
      </w:r>
    </w:p>
    <w:p>
      <w:pPr>
        <w:pStyle w:val="[Normal]"/>
        <w:spacing w:line="360" w:lineRule="auto"/>
        <w:ind w:firstLine="1134"/>
        <w:jc w:val="both"/>
        <w:rPr>
          <w:color w:val="000000"/>
          <w:lang w:val="es-AR" w:eastAsia="es-AR" w:bidi="es-AR"/>
        </w:rPr>
      </w:pPr>
      <w:r>
        <w:rPr>
          <w:color w:val="000000"/>
          <w:lang w:val="es-AR" w:eastAsia="es-AR" w:bidi="es-AR"/>
        </w:rPr>
        <w:t xml:space="preserve">Así también, en aras del principio de equidad, deviene menester acudir a la potestad estimatoria contenida en el segundo párrafo del art. 1255 del C.C.C. (en conc. con art. 1627 del C.C.), conforme el cual cuando los aranceles correspondientes a una actividad, deban ser establecidos judicialmente sobre la base de la aplicación de las leyes arancelarias respectivamente, </w:t>
      </w:r>
      <w:r>
        <w:rPr>
          <w:i/>
          <w:color w:val="000000"/>
          <w:lang w:val="es-AR" w:eastAsia="es-AR" w:bidi="es-AR"/>
        </w:rPr>
        <w:t xml:space="preserve">"...su determinación debe adecuarse a la labor cumplida por el prestador.  Si la aplicación estricta de los aranceles locales conduce a una evidente e injustificada desproporción entre la retribución resultante y la importancia de la labor cumplida, el juez puede fijar equitativamente la retribución"</w:t>
      </w:r>
      <w:r>
        <w:rPr>
          <w:color w:val="000000"/>
          <w:lang w:val="es-AR" w:eastAsia="es-AR" w:bidi="es-AR"/>
        </w:rPr>
        <w:t xml:space="preserve"> (CAP Causa Nº 2843-16, Reg. 120/17 de fecha 11/9/17).</w:t>
      </w:r>
    </w:p>
    <w:p>
      <w:pPr>
        <w:pStyle w:val="[Normal]"/>
        <w:spacing w:line="360" w:lineRule="auto"/>
        <w:ind w:firstLine="1134"/>
        <w:jc w:val="both"/>
        <w:rPr>
          <w:lang w:val="es-AR" w:eastAsia="es-AR" w:bidi="es-AR"/>
        </w:rPr>
      </w:pPr>
      <w:r>
        <w:rPr>
          <w:lang w:val="es-AR" w:eastAsia="es-AR" w:bidi="es-AR"/>
        </w:rPr>
        <w:t xml:space="preserve">En el caso traído ante ésta Alzada, la actuación de la perito calígrafa consistió en aceptar el cargo, retirar y guardar documentación (v. resoluciones de los días 27/12/24, 6/2/25 y 19/3/25), sin llegar a practicarse la pericia encomendada previo al acuerdo arribado entre las partes. </w:t>
      </w:r>
    </w:p>
    <w:p>
      <w:pPr>
        <w:pStyle w:val="[Normal]"/>
        <w:spacing w:line="360" w:lineRule="auto"/>
        <w:ind w:firstLine="1134"/>
        <w:jc w:val="both"/>
        <w:rPr>
          <w:lang w:val="es-AR" w:eastAsia="es-AR" w:bidi="es-AR"/>
        </w:rPr>
      </w:pPr>
      <w:r>
        <w:rPr>
          <w:lang w:val="es-AR" w:eastAsia="es-AR" w:bidi="es-AR"/>
        </w:rPr>
        <w:t xml:space="preserve">En consecuencia, ponderando la labor desplegada, la ausencia de mérito que ha tenido su actividad para la resolución de la causa, </w:t>
      </w:r>
      <w:r>
        <w:rPr>
          <w:color w:val="000000"/>
          <w:lang w:val="es-AR" w:eastAsia="es-AR" w:bidi="es-AR"/>
        </w:rPr>
        <w:t xml:space="preserve">y proporcionalidad con los honorarios de los restantes profesionales intervinientes en la causa, sumado a que en su momento se adelantó la suma de $50.000 en concepto de gastos (v. resolución del 6/2/25), </w:t>
      </w:r>
      <w:r>
        <w:rPr>
          <w:lang w:val="es-AR" w:eastAsia="es-AR" w:bidi="es-AR"/>
        </w:rPr>
        <w:t xml:space="preserve">estimo que los estipendios de la perito calígrafa interviniente María Antonella Bocanera deben ser confirmados por los fundamentos arriba desarrollados, en la suma de $80.000.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b/>
          <w:color w:val="000000"/>
          <w:lang w:val="es-AR" w:eastAsia="es-AR" w:bidi="es-AR"/>
        </w:rPr>
      </w:pPr>
      <w:r>
        <w:rPr>
          <w:color w:val="000000"/>
          <w:lang w:val="es-AR" w:eastAsia="es-AR" w:bidi="es-AR"/>
        </w:rPr>
        <w:t xml:space="preserve">Hacer lugar parcialmente al recurso de apelación interpuesto por el perito tasador, y en su mérito dejar sin efecto los honorarios regulados en su favor</w:t>
      </w:r>
      <w:r>
        <w:rPr>
          <w:lang w:val="es-AR" w:eastAsia="es-AR" w:bidi="es-AR"/>
        </w:rPr>
        <w:t xml:space="preserve">,</w:t>
      </w:r>
      <w:r>
        <w:rPr>
          <w:b/>
          <w:color w:val="000000"/>
          <w:lang w:val="es-AR" w:eastAsia="es-AR" w:bidi="es-AR"/>
        </w:rPr>
        <w:t xml:space="preserve"> </w:t>
      </w:r>
      <w:r>
        <w:rPr>
          <w:color w:val="000000"/>
          <w:lang w:val="es-AR" w:eastAsia="es-AR" w:bidi="es-AR"/>
        </w:rPr>
        <w:t xml:space="preserve">mandándose al juez de grado</w:t>
      </w:r>
      <w:r>
        <w:rPr>
          <w:b/>
          <w:color w:val="000000"/>
          <w:lang w:val="es-AR" w:eastAsia="es-AR" w:bidi="es-AR"/>
        </w:rPr>
        <w:t xml:space="preserve"> </w:t>
      </w:r>
      <w:r>
        <w:rPr>
          <w:color w:val="000000"/>
          <w:lang w:val="es-AR" w:eastAsia="es-AR" w:bidi="es-AR"/>
        </w:rPr>
        <w:t xml:space="preserve">practique nueva regulación conforme lo previsto en </w:t>
      </w:r>
      <w:r>
        <w:rPr>
          <w:lang w:val="es-AR" w:eastAsia="es-AR" w:bidi="es-AR"/>
        </w:rPr>
        <w:t xml:space="preserve">art. </w:t>
      </w:r>
      <w:r>
        <w:rPr>
          <w:color w:val="000000"/>
          <w:lang w:val="es-AR" w:eastAsia="es-AR" w:bidi="es-AR"/>
        </w:rPr>
        <w:t xml:space="preserve">58 ley 10.973 T.O. ley 14.085;</w:t>
      </w:r>
    </w:p>
    <w:p>
      <w:pPr>
        <w:pStyle w:val="[Normal]"/>
        <w:spacing w:line="360" w:lineRule="auto"/>
        <w:ind w:firstLine="1134"/>
        <w:jc w:val="both"/>
        <w:rPr>
          <w:b/>
          <w:lang w:val="es-AR" w:eastAsia="es-AR" w:bidi="es-AR"/>
        </w:rPr>
      </w:pPr>
      <w:r>
        <w:rPr>
          <w:lang w:val="es-AR" w:eastAsia="es-AR" w:bidi="es-AR"/>
        </w:rPr>
        <w:t xml:space="preserve">Rechazar el recurso de apelación deducido por la perito calígrafa, y en consecuencia confirmar los honorarios regulados en su favor.</w:t>
      </w:r>
    </w:p>
    <w:p>
      <w:pPr>
        <w:pStyle w:val="[Normal]"/>
        <w:spacing w:line="360" w:lineRule="auto"/>
        <w:ind w:firstLine="1134"/>
        <w:jc w:val="both"/>
        <w:rPr>
          <w:lang w:val="es-AR" w:eastAsia="es-AR" w:bidi="es-AR"/>
        </w:rPr>
      </w:pPr>
      <w:r>
        <w:rPr>
          <w:lang w:val="es-AR" w:eastAsia="es-AR" w:bidi="es-AR"/>
        </w:rPr>
        <w:t xml:space="preserve">Sin costas atento la materia tratada (arts.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b/>
          <w:color w:val="000000"/>
          <w:lang w:val="es-AR" w:eastAsia="es-AR" w:bidi="es-AR"/>
        </w:rPr>
      </w:pPr>
      <w:r>
        <w:rPr>
          <w:color w:val="000000"/>
          <w:lang w:val="es-AR" w:eastAsia="es-AR" w:bidi="es-AR"/>
        </w:rPr>
        <w:t xml:space="preserve">Hacer lugar parcialmente al recurso de apelación interpuesto por el perito tasador, y en su mérito dejar sin efecto los honorarios regulados en su favor</w:t>
      </w:r>
      <w:r>
        <w:rPr>
          <w:lang w:val="es-AR" w:eastAsia="es-AR" w:bidi="es-AR"/>
        </w:rPr>
        <w:t xml:space="preserve">,</w:t>
      </w:r>
      <w:r>
        <w:rPr>
          <w:b/>
          <w:color w:val="000000"/>
          <w:lang w:val="es-AR" w:eastAsia="es-AR" w:bidi="es-AR"/>
        </w:rPr>
        <w:t xml:space="preserve"> </w:t>
      </w:r>
      <w:r>
        <w:rPr>
          <w:color w:val="000000"/>
          <w:lang w:val="es-AR" w:eastAsia="es-AR" w:bidi="es-AR"/>
        </w:rPr>
        <w:t xml:space="preserve">mandándose al juez de grado</w:t>
      </w:r>
      <w:r>
        <w:rPr>
          <w:b/>
          <w:color w:val="000000"/>
          <w:lang w:val="es-AR" w:eastAsia="es-AR" w:bidi="es-AR"/>
        </w:rPr>
        <w:t xml:space="preserve"> </w:t>
      </w:r>
      <w:r>
        <w:rPr>
          <w:color w:val="000000"/>
          <w:lang w:val="es-AR" w:eastAsia="es-AR" w:bidi="es-AR"/>
        </w:rPr>
        <w:t xml:space="preserve">practique nueva regulación conforme lo previsto en </w:t>
      </w:r>
      <w:r>
        <w:rPr>
          <w:lang w:val="es-AR" w:eastAsia="es-AR" w:bidi="es-AR"/>
        </w:rPr>
        <w:t xml:space="preserve">art. </w:t>
      </w:r>
      <w:r>
        <w:rPr>
          <w:color w:val="000000"/>
          <w:lang w:val="es-AR" w:eastAsia="es-AR" w:bidi="es-AR"/>
        </w:rPr>
        <w:t xml:space="preserve">58 ley 10.973 T.O. ley 14.085;</w:t>
      </w:r>
    </w:p>
    <w:p>
      <w:pPr>
        <w:pStyle w:val="[Normal]"/>
        <w:spacing w:line="360" w:lineRule="auto"/>
        <w:ind w:firstLine="1134"/>
        <w:jc w:val="both"/>
        <w:rPr>
          <w:lang w:val="es-AR" w:eastAsia="es-AR" w:bidi="es-AR"/>
        </w:rPr>
      </w:pPr>
      <w:r>
        <w:rPr>
          <w:lang w:val="es-AR" w:eastAsia="es-AR" w:bidi="es-AR"/>
        </w:rPr>
        <w:t xml:space="preserve">Rechazar el recurso de apelación deducido por la perito calígrafa, y en consecuencia confirmar los honorarios regulados en su favor.</w:t>
      </w:r>
    </w:p>
    <w:p>
      <w:pPr>
        <w:pStyle w:val="[Normal]"/>
        <w:spacing w:line="360" w:lineRule="auto"/>
        <w:ind w:firstLine="1134"/>
        <w:jc w:val="both"/>
        <w:rPr>
          <w:lang w:val="es-AR" w:eastAsia="es-AR" w:bidi="es-AR"/>
        </w:rPr>
      </w:pPr>
      <w:r>
        <w:rPr>
          <w:lang w:val="es-AR" w:eastAsia="es-AR" w:bidi="es-AR"/>
        </w:rPr>
        <w:t xml:space="preserve">Sin costas atento la materia tratada (arts.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20258327013@NOTIFICACIONES.SCBA.GOV.AR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27169115015@NOTIFICACIONES.SCBA.GOV.AR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23364947364@PEC.NOTIFICACIONES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20325396513@CMA.NOTIFICACIONES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09:41:02 -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10:30:31 -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12:11:51 -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‰7I")è&amp;`4EÁŠ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234102090006642037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18/09/2025 12:12:08 hs. bajo el número RS-126-2025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