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5553-24</w:t>
      </w:r>
      <w:r>
        <w:rPr>
          <w:lang w:val="es-AR" w:eastAsia="es-AR" w:bidi="es-AR"/>
        </w:rPr>
        <w:t xml:space="preserve"> caratulada </w:t>
      </w:r>
      <w:r>
        <w:rPr>
          <w:b/>
          <w:lang w:val="es-AR" w:eastAsia="es-AR" w:bidi="es-AR"/>
        </w:rPr>
        <w:t xml:space="preserve">"</w:t>
      </w:r>
      <w:r>
        <w:rPr>
          <w:b/>
          <w:color w:val="000000"/>
          <w:lang w:val="es-AR" w:eastAsia="es-AR" w:bidi="es-AR"/>
        </w:rPr>
        <w:t xml:space="preserve">TOLEDO LUCIA DEL CARMEN  C/ CHURIN MAURO SEBASTIAN S/DAÑOS Y PERJ.RESP.PROFESIONAL (EXCLUIDO ESTADO)</w:t>
      </w:r>
      <w:r>
        <w:rPr>
          <w:b/>
          <w:lang w:val="es-AR" w:eastAsia="es-AR" w:bidi="es-AR"/>
        </w:rPr>
        <w:t xml:space="preserve">"</w:t>
      </w:r>
      <w:r>
        <w:rPr>
          <w:lang w:val="es-AR" w:eastAsia="es-AR" w:bidi="es-AR"/>
        </w:rPr>
        <w:t xml:space="preserve">, Expte. N° 55.330</w:t>
      </w:r>
      <w:r>
        <w:rPr>
          <w:color w:val="000000"/>
          <w:lang w:val="es-AR" w:eastAsia="es-AR" w:bidi="es-AR"/>
        </w:rPr>
        <w:t xml:space="preserve">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magistrado de la anterior instancia rechazó la demanda que por Daños y Perjuicios instaurara Lucía del Carmen Toledo contra Mauro Sebastián Churín. Aplicó las costas a la parte actora vencida y difirió la regulación de honorarios de los letrados intervinientes.</w:t>
      </w:r>
    </w:p>
    <w:p>
      <w:pPr>
        <w:pStyle w:val="[Normal]"/>
        <w:spacing w:line="360" w:lineRule="auto"/>
        <w:ind w:firstLine="1134"/>
        <w:jc w:val="both"/>
        <w:rPr>
          <w:lang w:val="es-AR" w:eastAsia="es-AR" w:bidi="es-AR"/>
        </w:rPr>
      </w:pPr>
      <w:r>
        <w:rPr>
          <w:lang w:val="es-AR" w:eastAsia="es-AR" w:bidi="es-AR"/>
        </w:rPr>
        <w:t xml:space="preserve">Apela la parte actora en disconformidad con lo resuelto el 19-12-2024, recurso concedido libremente el 26-12-2024.</w:t>
      </w:r>
    </w:p>
    <w:p>
      <w:pPr>
        <w:pStyle w:val="[Normal]"/>
        <w:spacing w:line="360" w:lineRule="auto"/>
        <w:ind w:firstLine="1134"/>
        <w:jc w:val="both"/>
        <w:rPr>
          <w:lang w:val="es-AR" w:eastAsia="es-AR" w:bidi="es-AR"/>
        </w:rPr>
      </w:pPr>
      <w:r>
        <w:rPr>
          <w:lang w:val="es-AR" w:eastAsia="es-AR" w:bidi="es-AR"/>
        </w:rPr>
        <w:t xml:space="preserve">Ingresados los autos a esta Alzada el 27-12-2024, se ordena expresar agravios haciéndolo el 1-4-2025, pasando los autos para resolver el replanteo de prueba formulado en el punto III del memorial siendo rechazado dicho pedido mediante resolución de fecha 28-4-2025, confiriéndose traslado correspondiente, fue evacuado el 3-7-2025 por el apoderado de la citada en garantía y el 4-7-2025 por el representante de la demandada, llamándose el 8-7-2025 autos para sentencia, providencia que estando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Comienza la crítica, alegando que la sentencia dictada en autos resulta arbitraria, por cuanto violenta los principios de la sana crítica, considerando que sus razonamientos no guardan una lógica  conductiva, en tanto el sentenciante comienza su relato de análisis de responsabilidad, estableciendo que en el campo de la mala praxis, como nos ocupa, las obligaciones son de medio no de resultados, para posteriormente inferir que la actora en su pretensión procesal al hacer referencia a la "mala praxis del dentista" aduce generalmente a un resultado.</w:t>
      </w:r>
    </w:p>
    <w:p>
      <w:pPr>
        <w:pStyle w:val="[Normal]"/>
        <w:spacing w:line="360" w:lineRule="auto"/>
        <w:ind w:firstLine="1134"/>
        <w:jc w:val="both"/>
        <w:rPr>
          <w:lang w:val="es-AR" w:eastAsia="es-AR" w:bidi="es-AR"/>
        </w:rPr>
      </w:pPr>
      <w:r>
        <w:rPr>
          <w:lang w:val="es-AR" w:eastAsia="es-AR" w:bidi="es-AR"/>
        </w:rPr>
        <w:t xml:space="preserve">Considera ello equivocado en tanto su parte explicó, y detalló pormenorizadamente que los daños sufridos fueron al momento de efectuar la primera inyección de anestesia; de hecho el a quo así lo relata en su sentencia cuando efectúa la introducción de la pretensión de la accionante y la contestación del demandado.</w:t>
      </w:r>
    </w:p>
    <w:p>
      <w:pPr>
        <w:pStyle w:val="[Normal]"/>
        <w:spacing w:line="360" w:lineRule="auto"/>
        <w:ind w:firstLine="1134"/>
        <w:jc w:val="both"/>
        <w:rPr>
          <w:lang w:val="es-AR" w:eastAsia="es-AR" w:bidi="es-AR"/>
        </w:rPr>
      </w:pPr>
      <w:r>
        <w:rPr>
          <w:lang w:val="es-AR" w:eastAsia="es-AR" w:bidi="es-AR"/>
        </w:rPr>
        <w:t xml:space="preserve">Por ello sostiene que el razonamiento en relación  a la atribución de responsabilidad es arbitrario, dado que parte de una concepción errónea al sostener que esta parte está reclamando una obligación de resultados. Más allá de que no es obligatorio para el justiciable invocar la ley en su reclamo, es claro que del relato de los hechos efectuado, así como también de la denuncia efectuada en sede penal, se le atribuye negligencia al odontólogo demandado,  al efectuar la primera inyección de anestesia, la cual es evidente dañó irreversiblemente un nervio en el rostro de la accionante.</w:t>
      </w:r>
    </w:p>
    <w:p>
      <w:pPr>
        <w:pStyle w:val="[Normal]"/>
        <w:spacing w:line="360" w:lineRule="auto"/>
        <w:ind w:firstLine="1134"/>
        <w:jc w:val="both"/>
        <w:rPr>
          <w:lang w:val="es-AR" w:eastAsia="es-AR" w:bidi="es-AR"/>
        </w:rPr>
      </w:pPr>
      <w:r>
        <w:rPr>
          <w:lang w:val="es-AR" w:eastAsia="es-AR" w:bidi="es-AR"/>
        </w:rPr>
        <w:t xml:space="preserve"> También señala como agravio la errónea valoración de la prueba producida, inclusive los razonamientos efectuados sobre las pericias médicas obrantes en autos (en sede penal y civil).</w:t>
      </w:r>
    </w:p>
    <w:p>
      <w:pPr>
        <w:pStyle w:val="[Normal]"/>
        <w:spacing w:line="360" w:lineRule="auto"/>
        <w:ind w:firstLine="1134"/>
        <w:jc w:val="both"/>
        <w:rPr>
          <w:lang w:val="es-AR" w:eastAsia="es-AR" w:bidi="es-AR"/>
        </w:rPr>
      </w:pPr>
      <w:r>
        <w:rPr>
          <w:lang w:val="es-AR" w:eastAsia="es-AR" w:bidi="es-AR"/>
        </w:rPr>
        <w:t xml:space="preserve">En ambas pericias, los especialistas constatan la existencia de anomalías  en la salud de la actora, en un caso y tras el examen la insensibilidad de la lengua -sede penal-, y en la otra pericia, se suma la insensibilidad de la región del paladar, lesiones compatibles con la afección del nervio facial o lingual, como aclara el perito en la IPP.</w:t>
      </w:r>
    </w:p>
    <w:p>
      <w:pPr>
        <w:pStyle w:val="[Normal]"/>
        <w:spacing w:line="360" w:lineRule="auto"/>
        <w:ind w:firstLine="1134"/>
        <w:jc w:val="both"/>
        <w:rPr>
          <w:lang w:val="es-AR" w:eastAsia="es-AR" w:bidi="es-AR"/>
        </w:rPr>
      </w:pPr>
      <w:r>
        <w:rPr>
          <w:lang w:val="es-AR" w:eastAsia="es-AR" w:bidi="es-AR"/>
        </w:rPr>
        <w:t xml:space="preserve">Manifiestan que estas lesiones, son factibles de producirse en la practica odontológica realizada a la actora, y "pueden" revertirse con tratamientos y/o intervenciones quirúrgicas posteriores. Aquí, en el caso que nos ocupa, es evidente que no se "pudo", convergiendo en un daño de carácter irreversible, pasible de indemnizarse</w:t>
      </w:r>
    </w:p>
    <w:p>
      <w:pPr>
        <w:pStyle w:val="[Normal]"/>
        <w:spacing w:line="360" w:lineRule="auto"/>
        <w:ind w:firstLine="1134"/>
        <w:jc w:val="both"/>
        <w:rPr>
          <w:lang w:val="es-AR" w:eastAsia="es-AR" w:bidi="es-AR"/>
        </w:rPr>
      </w:pPr>
      <w:r>
        <w:rPr>
          <w:lang w:val="es-AR" w:eastAsia="es-AR" w:bidi="es-AR"/>
        </w:rPr>
        <w:t xml:space="preserve">La actora acreditó, y ello no esta en discusión, haber cumplido con el tratamiento farmacológico que prescribió el demandado, y seguir tratando de revertir la situación por más de dos años, mediante la asistencia de neurocirujano, por consiguiente y siguiendo los parámetros del relato efectuado por el perito, la lesión ha existido y sus consecuencias, no "pudieron" revertirse, tornándose en los daños y perjuicios experimentados y relatados en la demanda.</w:t>
      </w:r>
    </w:p>
    <w:p>
      <w:pPr>
        <w:pStyle w:val="[Normal]"/>
        <w:spacing w:line="360" w:lineRule="auto"/>
        <w:ind w:firstLine="1134"/>
        <w:jc w:val="both"/>
        <w:rPr>
          <w:lang w:val="es-AR" w:eastAsia="es-AR" w:bidi="es-AR"/>
        </w:rPr>
      </w:pPr>
      <w:r>
        <w:rPr>
          <w:lang w:val="es-AR" w:eastAsia="es-AR" w:bidi="es-AR"/>
        </w:rPr>
        <w:t xml:space="preserve">Por consiguiente, y a las luz del resto de los medios probatorios producidos por la accionante, sumado a la posibilidad que aduce el experto en sus conclusiones, se puede inferir que existe una relación de causalidad entre la inyección inserta por el demandado y las consecuencias dañosas experimentadas por la suscripta.</w:t>
      </w:r>
    </w:p>
    <w:p>
      <w:pPr>
        <w:pStyle w:val="[Normal]"/>
        <w:spacing w:line="360" w:lineRule="auto"/>
        <w:ind w:firstLine="1134"/>
        <w:jc w:val="both"/>
        <w:rPr>
          <w:lang w:val="es-AR" w:eastAsia="es-AR" w:bidi="es-AR"/>
        </w:rPr>
      </w:pPr>
      <w:r>
        <w:rPr>
          <w:lang w:val="es-AR" w:eastAsia="es-AR" w:bidi="es-AR"/>
        </w:rPr>
        <w:t xml:space="preserve">Por todo ello y,  considerando que se encuentra acreditado el  nexo de causalidad entre la practica médica efectuada por el demandado, y el daño irreversible sufrido por la actora, es que solicito se obligue a la reparación integral del mismo.</w:t>
      </w:r>
    </w:p>
    <w:p>
      <w:pPr>
        <w:pStyle w:val="[Normal]"/>
        <w:spacing w:line="360" w:lineRule="auto"/>
        <w:ind w:firstLine="1134"/>
        <w:jc w:val="both"/>
        <w:rPr>
          <w:lang w:val="es-AR" w:eastAsia="es-AR" w:bidi="es-AR"/>
        </w:rPr>
      </w:pPr>
      <w:r>
        <w:rPr>
          <w:lang w:val="es-AR" w:eastAsia="es-AR" w:bidi="es-AR"/>
        </w:rPr>
        <w:t xml:space="preserve">Solicita producción de prueba en segunda instancia, haciendo reserva de caso federal.</w:t>
      </w:r>
    </w:p>
    <w:p>
      <w:pPr>
        <w:pStyle w:val="[Normal]"/>
        <w:spacing w:line="360" w:lineRule="auto"/>
        <w:ind w:firstLine="1134"/>
        <w:jc w:val="both"/>
        <w:rPr>
          <w:lang w:val="es-AR" w:eastAsia="es-AR" w:bidi="es-AR"/>
        </w:rPr>
      </w:pPr>
      <w:r>
        <w:rPr>
          <w:lang w:val="es-AR" w:eastAsia="es-AR" w:bidi="es-AR"/>
        </w:rPr>
        <w:t xml:space="preserve">Por lo que peticiona se revoque la sentencia atacada, con expresa imposición de costas a la demandada.</w:t>
      </w:r>
    </w:p>
    <w:p>
      <w:pPr>
        <w:pStyle w:val="[Normal]"/>
        <w:spacing w:line="360" w:lineRule="auto"/>
        <w:ind w:firstLine="1134"/>
        <w:jc w:val="both"/>
        <w:rPr>
          <w:lang w:val="es-AR" w:eastAsia="es-AR" w:bidi="es-AR"/>
        </w:rPr>
      </w:pPr>
      <w:r>
        <w:rPr>
          <w:lang w:val="es-AR" w:eastAsia="es-AR" w:bidi="es-AR"/>
        </w:rPr>
        <w:t xml:space="preserve">Oportunamente contesta el planteo recursivo el apoderado de la citada en garantía, quien comienza por señalar que la presentación recursiva no abastece los recaudos necesarios ni configura una impugnación concreta y detallada de los argumentos del fallo de primera instancia, en tanto el apelante se limita a manifestar su disconformidad con el resultado y pretende indagar en cuestiones relativas a la sana crítica y a la apreciación de la prueba por el a-quo que no son materia de impugnación.</w:t>
      </w:r>
    </w:p>
    <w:p>
      <w:pPr>
        <w:pStyle w:val="[Normal]"/>
        <w:spacing w:line="360" w:lineRule="auto"/>
        <w:ind w:firstLine="1134"/>
        <w:jc w:val="both"/>
        <w:rPr>
          <w:lang w:val="es-AR" w:eastAsia="es-AR" w:bidi="es-AR"/>
        </w:rPr>
      </w:pPr>
      <w:r>
        <w:rPr>
          <w:lang w:val="es-AR" w:eastAsia="es-AR" w:bidi="es-AR"/>
        </w:rPr>
        <w:t xml:space="preserve">Destaca lo expuesto por el profesional demandado al momento de contestar demanda, quien expresamente expuso que "Me gustaría remarcar, porque llama poderosamente la atención, que siendo intervenida quirúrgica en la fecha que refiere (26 de mayo de 2012) por quien suscribe, que la paciente recién haya tenido tratamientos, estudios y dictamen de un médico neurólgo, todo con fecha marzo y abril de 2014, es decir casi dos años después de esa intervención a la que alude como incapacitante, y que no tenga ningún tratamiento de manera inmediata a la operación, ya que refiere haber padecido molestias luego del acto quirúrgico, ya que la afectación de vida cotidiana como manifiesta fue de manera inmediata y permanente. La duda S.S. es que pudo haber llevado a la actora a esperar casi dos años para efectuar consulta con un médico por una afección que de manera inmediata le trajo aparejados severos inconvenientes.</w:t>
      </w:r>
    </w:p>
    <w:p>
      <w:pPr>
        <w:pStyle w:val="[Normal]"/>
        <w:spacing w:line="360" w:lineRule="auto"/>
        <w:ind w:firstLine="1134"/>
        <w:jc w:val="both"/>
        <w:rPr>
          <w:lang w:val="es-AR" w:eastAsia="es-AR" w:bidi="es-AR"/>
        </w:rPr>
      </w:pPr>
      <w:r>
        <w:rPr>
          <w:lang w:val="es-AR" w:eastAsia="es-AR" w:bidi="es-AR"/>
        </w:rPr>
        <w:t xml:space="preserve">Y razonamiento similar efectuó su parte al contestar la citación en garantía, alegando: "es llamativa la demora en recurrir a un médico neurólogo y también lo es que la actora reconozca que el tratamiento que el mismo indica puede no dar resultado, cuestión típica de la naturaleza de la culpa médica definida como obligación de medios.</w:t>
      </w:r>
    </w:p>
    <w:p>
      <w:pPr>
        <w:pStyle w:val="[Normal]"/>
        <w:spacing w:line="360" w:lineRule="auto"/>
        <w:ind w:firstLine="1134"/>
        <w:jc w:val="both"/>
        <w:rPr>
          <w:lang w:val="es-AR" w:eastAsia="es-AR" w:bidi="es-AR"/>
        </w:rPr>
      </w:pPr>
      <w:r>
        <w:rPr>
          <w:lang w:val="es-AR" w:eastAsia="es-AR" w:bidi="es-AR"/>
        </w:rPr>
        <w:t xml:space="preserve">Y, que aún sabiendo esa cuestión inicia la insólita demanda y que la actuación médica puede ser correcta y de cualquier modo aparecer una complicación.</w:t>
      </w:r>
    </w:p>
    <w:p>
      <w:pPr>
        <w:pStyle w:val="[Normal]"/>
        <w:spacing w:line="360" w:lineRule="auto"/>
        <w:ind w:firstLine="1134"/>
        <w:jc w:val="both"/>
        <w:rPr>
          <w:lang w:val="es-AR" w:eastAsia="es-AR" w:bidi="es-AR"/>
        </w:rPr>
      </w:pPr>
      <w:r>
        <w:rPr>
          <w:lang w:val="es-AR" w:eastAsia="es-AR" w:bidi="es-AR"/>
        </w:rPr>
        <w:t xml:space="preserve">Recalca que y, como bien apunta el demandado,  el daño reclamado respecto de una eventual incapacidad sobreviniente tiene que tener relación con la imposibilidad laboral que el mismo implique y del relato de la demanda no surge que la actora se haya visto privada de obtener sus ganancias habituales por la supuesta afección que denuncia. </w:t>
      </w:r>
    </w:p>
    <w:p>
      <w:pPr>
        <w:pStyle w:val="[Normal]"/>
        <w:spacing w:line="360" w:lineRule="auto"/>
        <w:ind w:firstLine="1134"/>
        <w:jc w:val="both"/>
        <w:rPr>
          <w:lang w:val="es-AR" w:eastAsia="es-AR" w:bidi="es-AR"/>
        </w:rPr>
      </w:pPr>
      <w:r>
        <w:rPr>
          <w:lang w:val="es-AR" w:eastAsia="es-AR" w:bidi="es-AR"/>
        </w:rPr>
        <w:t xml:space="preserve">En relación al daño moral no se aprecia que haya existido sufrimiento tal que implique afección a bienes de índole espiritual en la reclamante."</w:t>
      </w:r>
    </w:p>
    <w:p>
      <w:pPr>
        <w:pStyle w:val="[Normal]"/>
        <w:spacing w:line="360" w:lineRule="auto"/>
        <w:ind w:firstLine="1134"/>
        <w:jc w:val="both"/>
        <w:rPr>
          <w:lang w:val="es-AR" w:eastAsia="es-AR" w:bidi="es-AR"/>
        </w:rPr>
      </w:pPr>
      <w:r>
        <w:rPr>
          <w:lang w:val="es-AR" w:eastAsia="es-AR" w:bidi="es-AR"/>
        </w:rPr>
        <w:t xml:space="preserve">Hace un resumen de su presentación y, que por todo ello sostiene que  confirmarse el rechazo de la acción, con costas, en subsidio de ello reitera el límite de la cobertura contratada con su representada.</w:t>
      </w:r>
    </w:p>
    <w:p>
      <w:pPr>
        <w:pStyle w:val="[Normal]"/>
        <w:spacing w:line="360" w:lineRule="auto"/>
        <w:ind w:firstLine="1134"/>
        <w:jc w:val="both"/>
        <w:rPr>
          <w:lang w:val="es-AR" w:eastAsia="es-AR" w:bidi="es-AR"/>
        </w:rPr>
      </w:pPr>
      <w:r>
        <w:rPr>
          <w:lang w:val="es-AR" w:eastAsia="es-AR" w:bidi="es-AR"/>
        </w:rPr>
        <w:t xml:space="preserve">A su turno, también contesta los agravios el apoderado del demandado quien manifiesta que la pretensión esgrimida por la actora en el recurso interpuesto no constituye una crítica razonada y fundada de la sentencia del juez de grado.</w:t>
      </w:r>
    </w:p>
    <w:p>
      <w:pPr>
        <w:pStyle w:val="[Normal]"/>
        <w:spacing w:line="360" w:lineRule="auto"/>
        <w:ind w:firstLine="1134"/>
        <w:jc w:val="both"/>
        <w:rPr>
          <w:lang w:val="es-AR" w:eastAsia="es-AR" w:bidi="es-AR"/>
        </w:rPr>
      </w:pPr>
      <w:r>
        <w:rPr>
          <w:lang w:val="es-AR" w:eastAsia="es-AR" w:bidi="es-AR"/>
        </w:rPr>
        <w:t xml:space="preserve">Que trata de aportar pruebas en esta instancia que desvirtúen la realidad de los hechos, cuando a decir verdad la misma ya ha sido producida en instancia oportuna, y por ello el a quo rechazo tal petición.</w:t>
      </w:r>
    </w:p>
    <w:p>
      <w:pPr>
        <w:pStyle w:val="[Normal]"/>
        <w:spacing w:line="360" w:lineRule="auto"/>
        <w:ind w:firstLine="1134"/>
        <w:jc w:val="both"/>
        <w:rPr>
          <w:lang w:val="es-AR" w:eastAsia="es-AR" w:bidi="es-AR"/>
        </w:rPr>
      </w:pPr>
      <w:r>
        <w:rPr>
          <w:lang w:val="es-AR" w:eastAsia="es-AR" w:bidi="es-AR"/>
        </w:rPr>
        <w:t xml:space="preserve">Señala que del desarrollo de todo lo expuesto en autos al contestar la demanda, tanto su parte como la citada en garantía, como así también de la opinión del perito experto, se desprende que no ha habido un obrar negligente, como así tampoco la generación de un daño que merezca ser resarcido.</w:t>
      </w:r>
    </w:p>
    <w:p>
      <w:pPr>
        <w:pStyle w:val="[Normal]"/>
        <w:spacing w:line="360" w:lineRule="auto"/>
        <w:ind w:firstLine="1134"/>
        <w:jc w:val="both"/>
        <w:rPr>
          <w:lang w:val="es-AR" w:eastAsia="es-AR" w:bidi="es-AR"/>
        </w:rPr>
      </w:pPr>
      <w:r>
        <w:rPr>
          <w:lang w:val="es-AR" w:eastAsia="es-AR" w:bidi="es-AR"/>
        </w:rPr>
        <w:t xml:space="preserve">Y, no solo que el profesional obró correctamente antes, durante y con posterioridad a la intervención, sino que continúa siendo importante el elemento temporal planteado en la contestación de demanda, esto es que la actora haya demorado mas de realizado el tratamiento, en formular consulta médica por un daño inmediato posterior a la intervención médica, y que según refería le ocasionaba las molestias y dificultades alegadas.</w:t>
      </w:r>
    </w:p>
    <w:p>
      <w:pPr>
        <w:pStyle w:val="[Normal]"/>
        <w:spacing w:line="360" w:lineRule="auto"/>
        <w:ind w:firstLine="1134"/>
        <w:jc w:val="both"/>
        <w:rPr>
          <w:lang w:val="es-AR" w:eastAsia="es-AR" w:bidi="es-AR"/>
        </w:rPr>
      </w:pPr>
      <w:r>
        <w:rPr>
          <w:lang w:val="es-AR" w:eastAsia="es-AR" w:bidi="es-AR"/>
        </w:rPr>
        <w:t xml:space="preserve">Resalta lo ya expresado por el juez de primera instancia, respecto de que la intervención del profesional no es una obligación de resultados sino de medios, y reitera que el obrar del Dr. Churín ha sido absolutamente correcto.</w:t>
      </w:r>
    </w:p>
    <w:p>
      <w:pPr>
        <w:pStyle w:val="[Normal]"/>
        <w:spacing w:line="360" w:lineRule="auto"/>
        <w:ind w:firstLine="1134"/>
        <w:jc w:val="both"/>
        <w:rPr>
          <w:lang w:val="es-AR" w:eastAsia="es-AR" w:bidi="es-AR"/>
        </w:rPr>
      </w:pPr>
      <w:r>
        <w:rPr>
          <w:lang w:val="es-AR" w:eastAsia="es-AR" w:bidi="es-AR"/>
        </w:rPr>
        <w:t xml:space="preserve">Expresa que no lucen probadas en autos dificultades que haya padecido la actora en su vida, que ameriten un resarcimiento por daños físicos y/o morales. Su vida, en suma, continuó con normalidad tanto en el ámbito laboral como así también en el personal, y que basta remitirse a la opinión fundada del perito Cornú, cuando explica en su presentación: “2- No resulta invalidante para nuestro criterio clínico, dado que el tiempo transcurrido en el acto pericial, se escuchó hablar a la paciente articulando palabra en su normalidad, su fonética resulto normal y agradable al oído, no teniendo en el tiempo que duro la pericia ninguna forma de dislalia ni disartria…”. Claramente refiere que la actora no padece daño alguno.</w:t>
      </w:r>
    </w:p>
    <w:p>
      <w:pPr>
        <w:pStyle w:val="[Normal]"/>
        <w:spacing w:line="360" w:lineRule="auto"/>
        <w:ind w:firstLine="1134"/>
        <w:jc w:val="both"/>
        <w:rPr>
          <w:lang w:val="es-AR" w:eastAsia="es-AR" w:bidi="es-AR"/>
        </w:rPr>
      </w:pPr>
      <w:r>
        <w:rPr>
          <w:lang w:val="es-AR" w:eastAsia="es-AR" w:bidi="es-AR"/>
        </w:rPr>
        <w:t xml:space="preserve">Asimismo, señala que del propio informe pericial el experto refirió que la lesión es reversible con "esquema farmacológico y/o cirugía micro y/o neuroestimuladores..", por lo que, a la ausencia de negligencia al realizar la práctica, se suma que el profesional actuó conforme a las reglas de la ciencia médica.</w:t>
      </w:r>
    </w:p>
    <w:p>
      <w:pPr>
        <w:pStyle w:val="[Normal]"/>
        <w:spacing w:line="360" w:lineRule="auto"/>
        <w:ind w:firstLine="1134"/>
        <w:jc w:val="both"/>
        <w:rPr>
          <w:lang w:val="es-AR" w:eastAsia="es-AR" w:bidi="es-AR"/>
        </w:rPr>
      </w:pPr>
      <w:r>
        <w:rPr>
          <w:lang w:val="es-AR" w:eastAsia="es-AR" w:bidi="es-AR"/>
        </w:rPr>
        <w:t xml:space="preserve">Por todo ello,  ratifica en un todo el decisorio del juez de grado, quien claramente ha advertido la improcedencia de la demanda en virtud de la inexistencia de elementos que lleven a su convencimiento de un obrar negligente como así tampoco la existencia de un daño, y en consecuencia solicita se rechacen los agravios de la actora, confirmándose el fallo de primera instancia, con costas.</w:t>
      </w:r>
    </w:p>
    <w:p>
      <w:pPr>
        <w:pStyle w:val="[Normal]"/>
        <w:spacing w:line="360" w:lineRule="auto"/>
        <w:ind w:firstLine="1134"/>
        <w:jc w:val="both"/>
        <w:rPr>
          <w:lang w:val="es-AR" w:eastAsia="es-AR" w:bidi="es-AR"/>
        </w:rPr>
      </w:pPr>
      <w:r>
        <w:rPr>
          <w:lang w:val="es-AR" w:eastAsia="es-AR" w:bidi="es-AR"/>
        </w:rPr>
        <w:t xml:space="preserve">Entrando a resolver advierto que el recurso se limita a expresar su desacuerdo con el resultado y a esgrimir una apreciación global de “incoherencia” en la pericia, sin individualizar qué pasaje concreto del razonamiento del juez de grado sería erróneo, ni explicar de qué modo ese supuesto error determina vulneración del deber de motivación o constituye ruptura de la sana crítica. </w:t>
      </w:r>
    </w:p>
    <w:p>
      <w:pPr>
        <w:pStyle w:val="[Normal]"/>
        <w:spacing w:line="360" w:lineRule="auto"/>
        <w:ind w:firstLine="1134"/>
        <w:jc w:val="both"/>
        <w:rPr>
          <w:lang w:val="es-AR" w:eastAsia="es-AR" w:bidi="es-AR"/>
        </w:rPr>
      </w:pPr>
      <w:r>
        <w:rPr>
          <w:lang w:val="es-AR" w:eastAsia="es-AR" w:bidi="es-AR"/>
        </w:rPr>
        <w:t xml:space="preserve">La doctrina y la propia práctica apelatoria exigen que la critica sea razonada, concreta y dirigida a puntos determinantes del fallo; la mera descalificación genérica no basta para excusar la revisión. En tal sentido, la contestación de los agravios ya puesta en autos subrayó la ausencia de impugnación puntualizada. </w:t>
      </w:r>
    </w:p>
    <w:p>
      <w:pPr>
        <w:pStyle w:val="[Normal]"/>
        <w:spacing w:line="360" w:lineRule="auto"/>
        <w:ind w:firstLine="1134"/>
        <w:jc w:val="both"/>
        <w:rPr>
          <w:lang w:val="es-AR" w:eastAsia="es-AR" w:bidi="es-AR"/>
        </w:rPr>
      </w:pPr>
      <w:r>
        <w:rPr>
          <w:lang w:val="es-AR" w:eastAsia="es-AR" w:bidi="es-AR"/>
        </w:rPr>
        <w:t xml:space="preserve">Al respecto, la Cámara de Apelaciones en lo Civil y Comercial de San Martín ha sostenido que el cuestionamiento de los hechos tenidos por cierto en la sentencia apelada constituye una condición de fundabilidad ineludible de la expresión de agravios toda vez que la discrepancia alcanza a la secuencia fáctica del caso. En efecto, los magistrados del nombrado tribunal puntualizaron que: </w:t>
      </w:r>
      <w:r>
        <w:rPr>
          <w:i/>
          <w:lang w:val="es-AR" w:eastAsia="es-AR" w:bidi="es-AR"/>
        </w:rPr>
        <w:t xml:space="preserve">"Para ser técnica o formalmente idóneo el sustento de la apelación, debe trasuntar un ataque pertinente, razonado y suficiente del sustento fáctico y jurídico del pronunciamiento recurrido: pertinente, por cuanto debe apuntar a las consideraciones o razonamiento que constituyen el verdadero sostén del fallo; razonado, es decir explicitado mediante una argumentación crítica y fundada de los motivos por los que se estima que el decisorio resulta injusto o contrario a derecho; suficiente o trascendente, que involucre la totalidad del respaldo jurídico-legal soporte de lo decidido, de modo que no subsista ninguna razón o motivo que pueda, de manera individual o independiente, sostener válidamente la resolución atacada"</w:t>
      </w:r>
      <w:r>
        <w:rPr>
          <w:lang w:val="es-AR" w:eastAsia="es-AR" w:bidi="es-AR"/>
        </w:rPr>
        <w:t xml:space="preserve"> (Cámara de Apelaciones en lo Civil y Comercial de San Martín, </w:t>
      </w:r>
      <w:r>
        <w:rPr>
          <w:i/>
          <w:lang w:val="es-AR" w:eastAsia="es-AR" w:bidi="es-AR"/>
        </w:rPr>
        <w:t xml:space="preserve">"Alcaje Melisa Ester C/ Pizarro Enrique Fabián S/Alimentos"</w:t>
      </w:r>
      <w:r>
        <w:rPr>
          <w:lang w:val="es-AR" w:eastAsia="es-AR" w:bidi="es-AR"/>
        </w:rPr>
        <w:t xml:space="preserve">, 15/12/2015). </w:t>
      </w:r>
    </w:p>
    <w:p>
      <w:pPr>
        <w:pStyle w:val="[Normal]"/>
        <w:spacing w:line="360" w:lineRule="auto"/>
        <w:ind w:firstLine="1134"/>
        <w:jc w:val="both"/>
        <w:rPr>
          <w:lang w:val="es-AR" w:eastAsia="es-AR" w:bidi="es-AR"/>
        </w:rPr>
      </w:pPr>
      <w:r>
        <w:rPr>
          <w:lang w:val="es-AR" w:eastAsia="es-AR" w:bidi="es-AR"/>
        </w:rPr>
        <w:t xml:space="preserve">De modo que el a-quo aplicó la regla sustantiva adecuada: obligación de medios y carga de la prueba en cabeza de quien alega la culpa.</w:t>
      </w:r>
    </w:p>
    <w:p>
      <w:pPr>
        <w:pStyle w:val="[Normal]"/>
        <w:spacing w:line="360" w:lineRule="auto"/>
        <w:ind w:firstLine="1134"/>
        <w:jc w:val="both"/>
        <w:rPr>
          <w:lang w:val="es-AR" w:eastAsia="es-AR" w:bidi="es-AR"/>
        </w:rPr>
      </w:pPr>
      <w:r>
        <w:rPr>
          <w:lang w:val="es-AR" w:eastAsia="es-AR" w:bidi="es-AR"/>
        </w:rPr>
        <w:t xml:space="preserve">La sentencia expuso y aplicó el principio esencial en materia de responsabilidad profesional: la obligación del profesional es de medios y no de resultado; por ende, la sola existencia del daño no alcanza para imputar la culpa. Corresponde a quien alega la mala praxis acreditar la negligencia y la relación de causalidad. Ese marco normativo y lógico fue explicitado y desplegado en los considerandos del fallo. La elección de esa pauta no constituye arbitrariedad, sino la adopción de la regla legal y doctrinal pertinente. </w:t>
      </w:r>
    </w:p>
    <w:p>
      <w:pPr>
        <w:pStyle w:val="[Normal]"/>
        <w:spacing w:line="360" w:lineRule="auto"/>
        <w:ind w:firstLine="1134"/>
        <w:jc w:val="both"/>
        <w:rPr>
          <w:lang w:val="es-AR" w:eastAsia="es-AR" w:bidi="es-AR"/>
        </w:rPr>
      </w:pPr>
      <w:r>
        <w:rPr>
          <w:lang w:val="es-AR" w:eastAsia="es-AR" w:bidi="es-AR"/>
        </w:rPr>
        <w:t xml:space="preserve">Y en apoyo de ello la pericia técnica, debidamente valorada, justificó la decisión judicial, en tanto el informe pericial producido en autos concluyó que la sintomatología observada es compatible con la variabilidad anatómica del recorrido del nervio lingual y que los cuadros de parestesia pueden ser transitorios o necesitar tratamiento (farmacológico o microcirugía), lo que refuerza la idea de que la lesión no prueba, por si misma  una conducta negligente atribuible al odontólogo. </w:t>
      </w:r>
    </w:p>
    <w:p>
      <w:pPr>
        <w:pStyle w:val="[Normal]"/>
        <w:spacing w:line="360" w:lineRule="auto"/>
        <w:ind w:firstLine="1134"/>
        <w:jc w:val="both"/>
        <w:rPr>
          <w:lang w:val="es-AR" w:eastAsia="es-AR" w:bidi="es-AR"/>
        </w:rPr>
      </w:pPr>
      <w:r>
        <w:rPr>
          <w:lang w:val="es-AR" w:eastAsia="es-AR" w:bidi="es-AR"/>
        </w:rPr>
        <w:t xml:space="preserve">El juzgador valoró la pericia y las impugnaciones y explicó por qué la impugnación no superó el estándar técnico exigible para revocar el dictamen. La valoración fundada de la prueba pericial es el procedimiento normal y exigible en estos casos: no es arbitrariedad, es motivación. </w:t>
      </w:r>
    </w:p>
    <w:p>
      <w:pPr>
        <w:pStyle w:val="[Normal]"/>
        <w:spacing w:line="360" w:lineRule="auto"/>
        <w:ind w:firstLine="1134"/>
        <w:jc w:val="both"/>
        <w:rPr>
          <w:lang w:val="es-AR" w:eastAsia="es-AR" w:bidi="es-AR"/>
        </w:rPr>
      </w:pPr>
      <w:r>
        <w:rPr>
          <w:lang w:val="es-AR" w:eastAsia="es-AR" w:bidi="es-AR"/>
        </w:rPr>
        <w:t xml:space="preserve">Encuentro una falta de individualización del obrar negligente, en tanto la apelante no acreditó -ni en la demanda ni en el recurso- el acto técnico concreto que permita afirmar la existencia de una actuación negligente al insertar la aguja (ej.: modo, lugar, técnica concreta violatoria del estándar exigible). Y, el tribunal advirtió y razonó sobre esa falta de individualización, conforme consta en el decisorio. Ante esa ausencia, no cabe acceder a la pretensión indemnizatoria. </w:t>
      </w:r>
    </w:p>
    <w:p>
      <w:pPr>
        <w:pStyle w:val="[Normal]"/>
        <w:spacing w:line="360" w:lineRule="auto"/>
        <w:ind w:firstLine="1134"/>
        <w:jc w:val="both"/>
        <w:rPr>
          <w:lang w:val="es-AR" w:eastAsia="es-AR" w:bidi="es-AR"/>
        </w:rPr>
      </w:pPr>
      <w:r>
        <w:rPr>
          <w:lang w:val="es-AR" w:eastAsia="es-AR" w:bidi="es-AR"/>
        </w:rPr>
        <w:t xml:space="preserve">También coincido con el a quo en que la demora -casi dos años- entre la intervención alegada y la consulta neurológica especializada resulta un factor relevante al ponderar la relación de causalidad. Esa consideración es razonable y conectada con el resto de los antecedentes probatorios. Asimismo, la propia solicitud de la actora para producir nueva pericia en esta instancia revela intento de reabrir prueba ya producida sin justificar la imposibilidad de hacerlo en primera instancia, lo que no habilita la alteración de la convicción fundada. </w:t>
      </w:r>
    </w:p>
    <w:p>
      <w:pPr>
        <w:pStyle w:val="[Normal]"/>
        <w:spacing w:line="360" w:lineRule="auto"/>
        <w:ind w:firstLine="1134"/>
        <w:jc w:val="both"/>
        <w:rPr>
          <w:lang w:val="es-AR" w:eastAsia="es-AR" w:bidi="es-AR"/>
        </w:rPr>
      </w:pPr>
      <w:r>
        <w:rPr>
          <w:lang w:val="es-AR" w:eastAsia="es-AR" w:bidi="es-AR"/>
        </w:rPr>
        <w:t xml:space="preserve">Es que, la actora demoró casi dos años en concurrir a especialista (neurólogo) y, por ende en iniciar tratamientos que revertieran los síntomas, circunstancia valorada por el a-quo al ponderar la relación de causalidad. Esa demora, y la propia conducta de consultar a varios odontólogos antes de plantear la cuestión, constituyen hechos de probatorio peso que la sentencia evaluó razonadamente.</w:t>
      </w:r>
    </w:p>
    <w:p>
      <w:pPr>
        <w:pStyle w:val="[Normal]"/>
        <w:spacing w:line="360" w:lineRule="auto"/>
        <w:ind w:firstLine="1134"/>
        <w:jc w:val="both"/>
        <w:rPr>
          <w:lang w:val="es-AR" w:eastAsia="es-AR" w:bidi="es-AR"/>
        </w:rPr>
      </w:pPr>
      <w:r>
        <w:rPr>
          <w:lang w:val="es-AR" w:eastAsia="es-AR" w:bidi="es-AR"/>
        </w:rPr>
        <w:t xml:space="preserve">El informe pericial producido en autos, claramente indicó "</w:t>
      </w:r>
      <w:r>
        <w:rPr>
          <w:i/>
          <w:lang w:val="es-AR" w:eastAsia="es-AR" w:bidi="es-AR"/>
        </w:rPr>
        <w:t xml:space="preserve">Este tipo de casuística tiene solución, pasa seguido en función a la anatomía de cada persona. Tiene solución siempre y cuando la paciente continúe tratamiento con los respectivos especialistas, no abandonando el mismo, ya que a más temprano tratamiento mayor resultado favorable y el acompañamiento del profesional en cuanto a su estimulación</w:t>
      </w:r>
      <w:r>
        <w:rPr>
          <w:lang w:val="es-AR" w:eastAsia="es-AR" w:bidi="es-AR"/>
        </w:rPr>
        <w:t xml:space="preserve">" (del informe técnico presentado por el odontólogo Marcelo D. Cornú mediante escrito electrónico de fecha 6/2/23)</w:t>
      </w:r>
    </w:p>
    <w:p>
      <w:pPr>
        <w:pStyle w:val="[Normal]"/>
        <w:spacing w:line="360" w:lineRule="auto"/>
        <w:ind w:firstLine="1134"/>
        <w:jc w:val="both"/>
        <w:rPr>
          <w:lang w:val="es-AR" w:eastAsia="es-AR" w:bidi="es-AR"/>
        </w:rPr>
      </w:pPr>
      <w:r>
        <w:rPr>
          <w:lang w:val="es-AR" w:eastAsia="es-AR" w:bidi="es-AR"/>
        </w:rPr>
        <w:t xml:space="preserve">Así pues el paso del tiempo entre la práctica cuestionada y la consulta especializada, sin causa justificada, no es un elemento neutro en la cadena causal. Esa demora interpuesta entre el presunto hecho generador y la constatación clínica del cuadro incide en la valoración del nexo y, por lo común, introduce factores intervinientes que el ordenamiento no puede desatender. No se trata de invertir la carga probatoria ni de exigir pruebas imposibles, sino de recordar que quien acusa un obrar culposo debe reducir razonablemente la incertidumbre o falta de información sobre la causa de la condición o enfermedad con medios de prueba adecuados y en la oportunidad procesal debida.</w:t>
      </w:r>
    </w:p>
    <w:p>
      <w:pPr>
        <w:pStyle w:val="[Normal]"/>
        <w:spacing w:line="360" w:lineRule="auto"/>
        <w:ind w:firstLine="1134"/>
        <w:jc w:val="both"/>
        <w:rPr>
          <w:lang w:val="es-AR" w:eastAsia="es-AR" w:bidi="es-AR"/>
        </w:rPr>
      </w:pPr>
      <w:r>
        <w:rPr>
          <w:lang w:val="es-AR" w:eastAsia="es-AR" w:bidi="es-AR"/>
        </w:rPr>
        <w:t xml:space="preserve">Es que, la impugnación pericial (y tal como lo destacó el juzgador)  no aportó contra-informe técnico capaz de desvirtuar el dictamen de base, en tanto la apelación postula omisiones en la pericia, pero no acompañó elementos técnicos o informes de contraprueba que permitan sostener la existencia de error pericial relevante. Ante ello, la sola expresión de disconformidad no obtiene mérito para alterar la valoración probatoria razonada operada por el tribunal de grado. </w:t>
      </w:r>
    </w:p>
    <w:p>
      <w:pPr>
        <w:pStyle w:val="[Normal]"/>
        <w:spacing w:line="360" w:lineRule="auto"/>
        <w:ind w:firstLine="1134"/>
        <w:jc w:val="both"/>
        <w:rPr>
          <w:lang w:val="es-AR" w:eastAsia="es-AR" w:bidi="es-AR"/>
        </w:rPr>
      </w:pPr>
      <w:r>
        <w:rPr>
          <w:lang w:val="es-AR" w:eastAsia="es-AR" w:bidi="es-AR"/>
        </w:rPr>
        <w:t xml:space="preserve">Frente a un dictamen pericial como el producido en autos, incumbía a la parte interesada acompañar un cuerpo técnico alternativo que, con entidad suficiente, mostrara por qué el proceder del profesional debió considerarse desviación del estándar. La ausencia de contraprueba idónea -y la pretensión de reabrir en alzada una prueba ya denegada por no verificarse los presupuestos de su excepcionalidad- impiden desplazar la convicción alcanzada.</w:t>
      </w:r>
    </w:p>
    <w:p>
      <w:pPr>
        <w:pStyle w:val="[Normal]"/>
        <w:spacing w:line="360" w:lineRule="auto"/>
        <w:ind w:firstLine="1134"/>
        <w:jc w:val="both"/>
        <w:rPr>
          <w:lang w:val="es-AR" w:eastAsia="es-AR" w:bidi="es-AR"/>
        </w:rPr>
      </w:pPr>
      <w:r>
        <w:rPr>
          <w:lang w:val="es-AR" w:eastAsia="es-AR" w:bidi="es-AR"/>
        </w:rPr>
        <w:t xml:space="preserve">De modo que como conclusión, entiendo que la alegada “arbitrariedad” no queda acreditada, en tanto el juzgador primero aplicó la regla jurídica pertinente (obligación de medios), se apoyó en la prueba pericial técnica, examinó las impugnaciones y motivó la convicción conforme a parámetros de sana crítica. La apelante no articuló una impugnación dirigida a pasajes específicos del razonamiento judicial ni aportó elementos técnicos idóneos para descalificar la pericia.</w:t>
      </w:r>
    </w:p>
    <w:p>
      <w:pPr>
        <w:pStyle w:val="[Normal]"/>
        <w:spacing w:line="360" w:lineRule="auto"/>
        <w:ind w:firstLine="1134"/>
        <w:jc w:val="both"/>
        <w:rPr>
          <w:color w:val="000000"/>
          <w:lang w:val="es-AR" w:eastAsia="es-AR" w:bidi="es-AR"/>
        </w:rPr>
      </w:pPr>
      <w:r>
        <w:rPr>
          <w:lang w:val="es-AR" w:eastAsia="es-AR" w:bidi="es-AR"/>
        </w:rPr>
        <w:t xml:space="preserve">Al efecto, se ha dicho que </w:t>
      </w:r>
      <w:r>
        <w:rPr>
          <w:i/>
          <w:lang w:val="es-AR" w:eastAsia="es-AR" w:bidi="es-AR"/>
        </w:rPr>
        <w:t xml:space="preserve">"...</w:t>
      </w:r>
      <w:r>
        <w:rPr>
          <w:i/>
          <w:color w:val="000000"/>
          <w:lang w:val="es-AR" w:eastAsia="es-AR" w:bidi="es-AR"/>
        </w:rPr>
        <w:t xml:space="preserve">En atención a la especificidad técnica sobre la que versa por lo general la prueba pericial, el rechazo por el juez del dictamen de los expertos cuando dos de ellos opinen de acuerdo o del perito único, debe basarse en razones serias con sustento en un análisis crítico tanto de los fundamentos como de las conclusiones de la tarea desempeñada por el auxiliar y de su conjugación con las demás pruebas colectadas sobre los mismos hechos. Este accionar debe formar en el tribunal el convencimiento de que, o bien aquellos estudios técnicos no aparecen suficientemente fundados o son contradictorios entre sí, o bien no existe la relación lógica indispensable entre los fundamentos y sus conclusiones o éstas contrarían normas generales de la experiencia o hechos notorios y otras pruebas más convincentes o resultan absurdas o increíbles o dudosas por otros motivos"</w:t>
      </w:r>
      <w:r>
        <w:rPr>
          <w:color w:val="000000"/>
          <w:lang w:val="es-AR" w:eastAsia="es-AR" w:bidi="es-AR"/>
        </w:rPr>
        <w:t xml:space="preserve"> (SCBA, Ac 90694 S 11-4-2007; SCBA, C 97759 S 2-7-2008: SCBA, C 94500 S 13-5-2009; SCBA, C 99934 S 9-6-2010; Sumario Juba: B28932).</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por ende confirmar la sentencia de primera instancia en todas sus partes, con costas al apelante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por ende confirmar la sentencia de primera instancia en todas sus partes, con costas al apelante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23/09/2025 10:56:07 -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23/09/2025 11:19:51 -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23/09/2025 13:10:53 -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‰7k")è&amp;`IE7Š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237502090006644137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23/09/2025 13:11:05 hs. bajo el número RS-128-2025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