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jpg" ContentType="image/jpeg"/>
  <Default Extension="bmp" ContentType="image/x-bmp"/>
  <Default Extension="gif" ContentType="image/gif"/>
  <Default Extension="png" ContentType="image/png"/>
  <Default Extension="tiff" ContentType="image/tiff"/>
  <Default Extension="tif" ContentType="image/tiff"/>
  <Default Extension="wmf" ContentType="image/x-wmf"/>
  <Default Extension="emf" ContentType="image/x-emf"/>
  <Default Extension="wdp" ContentType="image/vnd.ms-photo"/>
  <Default Extension="jxr" ContentType="image/vnd.ms-photo"/>
  <Default Extension="bin" ContentType="application/vnd.openxmlformats-officedocument.oleObjec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 standalone="yes"?><Relationships xmlns="http://schemas.openxmlformats.org/package/2006/relationships">
	<Relationship Id="rId00001" Type="http://schemas.openxmlformats.org/officeDocument/2006/relationships/officeDocument" Target="word/document.xml"/>
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 xmlns:wpc="http://schemas.microsoft.com/office/word/2010/wordprocessingCanvas" xmlns:wpg="http://schemas.microsoft.com/office/word/2010/wordprocessingGroup" xmlns:wps="http://schemas.microsoft.com/office/word/2010/wordprocessingShape" xmlns:mc="http://schemas.openxmlformats.org/markup-compatibility/2006" xmlns:w14="http://schemas.microsoft.com/office/word/2010/wordml" xmlns:w15="http://schemas.microsoft.com/office/word/2012/wordml" xmlns:tx19="http://schemas.textcontrol.com/tx/1900" xmlns:tx23="http://schemas.textcontrol.com/tx/2300" mc:Ignorable="w14 w15 tx19 tx23">
  <w:body>
    <w:p>
      <w:pPr>
        <w:pStyle w:val="[Normal]"/>
        <w:spacing w:line="360" w:lineRule="auto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 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En la ciudad de Pergamino, reunidos en Acuerdo Ordinario los Sres. Jueces de la Excma. Cámara de Apelación en lo Civil y Comercial del Departamento Judicial Pergamino, para dictar sentencia en la causa N° </w:t>
      </w:r>
      <w:r>
        <w:rPr>
          <w:color w:val="000000"/>
          <w:lang w:val="es-AR" w:eastAsia="es-AR" w:bidi="es-AR"/>
        </w:rPr>
        <w:t xml:space="preserve">5701-25</w:t>
      </w:r>
      <w:r>
        <w:rPr>
          <w:lang w:val="es-AR" w:eastAsia="es-AR" w:bidi="es-AR"/>
        </w:rPr>
        <w:t xml:space="preserve"> caratulada </w:t>
      </w:r>
      <w:r>
        <w:rPr>
          <w:b/>
          <w:lang w:val="es-AR" w:eastAsia="es-AR" w:bidi="es-AR"/>
        </w:rPr>
        <w:t xml:space="preserve">"</w:t>
      </w:r>
      <w:r>
        <w:rPr>
          <w:b/>
          <w:color w:val="000000"/>
          <w:lang w:val="es-AR" w:eastAsia="es-AR" w:bidi="es-AR"/>
        </w:rPr>
        <w:t xml:space="preserve">BANCO DE LA PROVINCIA DE BUENOS AIRES  C/ AMIGO SOFIA S/ COBRO EJECUTIVO</w:t>
      </w:r>
      <w:r>
        <w:rPr>
          <w:b/>
          <w:lang w:val="es-AR" w:eastAsia="es-AR" w:bidi="es-AR"/>
        </w:rPr>
        <w:t xml:space="preserve">"</w:t>
      </w:r>
      <w:r>
        <w:rPr>
          <w:lang w:val="es-AR" w:eastAsia="es-AR" w:bidi="es-AR"/>
        </w:rPr>
        <w:t xml:space="preserve">, Expte. N° 74.895 del Juzgado Civil y Comercial N°1, se practicó el sorteo de ley que determinó que la votación debía efectuarse en el siguiente orden: Roberto Degleue y Graciela Scaraffia, y estudiados los autos se resolvió plantear y votar las siguientes: 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b/>
          <w:lang w:val="es-AR" w:eastAsia="es-AR" w:bidi="es-AR"/>
        </w:rPr>
        <w:t xml:space="preserve">C U E S T I O N E S</w:t>
      </w:r>
      <w:r>
        <w:rPr>
          <w:lang w:val="es-AR" w:eastAsia="es-AR" w:bidi="es-AR"/>
        </w:rPr>
        <w:t xml:space="preserve">: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I) ¿Se ajusta a derecho la sentencia apelada?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II) ¿Qué pronunciamiento corresponde dictar?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 la primera cuestión el señor Juez Roberto Degleue dijo:</w:t>
      </w:r>
    </w:p>
    <w:p>
      <w:pPr>
        <w:pStyle w:val="[Normal]"/>
        <w:spacing w:line="360" w:lineRule="auto"/>
        <w:ind w:firstLine="1134"/>
        <w:jc w:val="both"/>
        <w:rPr>
          <w:b/>
          <w:lang w:val="es-AR" w:eastAsia="es-AR" w:bidi="es-AR"/>
        </w:rPr>
      </w:pPr>
      <w:r>
        <w:rPr>
          <w:lang w:val="es-AR" w:eastAsia="es-AR" w:bidi="es-AR"/>
        </w:rPr>
        <w:t xml:space="preserve">El a-quo rechazó la liquidación efectuada por la ejecutante y la aprobó en la suma total de PESOS UN MILLÓN DOSCIENTOS CINCUENTA Y UN MIL QUINIENTOS OCHENTA Y UNO C/ 80/100 ($1.251.581,80); en concepto de: capital PESOS CIENTO NOVENTA Y CINCO MIL CIENTO CINCO C/ 36/100 ($195.105,36) e intereses PESOS UN MILLÓN CINCUENTA Y SEIS MIL CUATROCIENTOS SETENTA Y SEIS C/ 44/100 ($1.056.476,44). Asimismo, reguló los honorarios de los letrados intervinientes por las tareas realizadas en la causa.</w:t>
      </w:r>
    </w:p>
    <w:p>
      <w:pPr>
        <w:pStyle w:val="[Normal]"/>
        <w:spacing w:line="360" w:lineRule="auto"/>
        <w:ind w:firstLine="1134"/>
        <w:jc w:val="both"/>
        <w:rPr>
          <w:b/>
          <w:color w:val="000000"/>
          <w:lang w:val="es-AR" w:eastAsia="es-AR" w:bidi="es-AR"/>
        </w:rPr>
      </w:pPr>
      <w:r>
        <w:rPr>
          <w:lang w:val="es-AR" w:eastAsia="es-AR" w:bidi="es-AR"/>
        </w:rPr>
        <w:t xml:space="preserve">Dicho pronunciamiento es apelado el 8/4/25 por la actora, recurso que fuera </w:t>
      </w:r>
      <w:r>
        <w:rPr>
          <w:color w:val="000000"/>
          <w:lang w:val="es-AR" w:eastAsia="es-AR" w:bidi="es-AR"/>
        </w:rPr>
        <w:t xml:space="preserve">concedido en relación en fecha 9/4/25, y fundado en el mismo momento de su interposición, no habiendo la ejecutada contestado la vista conferida.</w:t>
      </w:r>
    </w:p>
    <w:p>
      <w:pPr>
        <w:pStyle w:val="[Normal]"/>
        <w:spacing w:line="360" w:lineRule="auto"/>
        <w:ind w:firstLine="1134"/>
        <w:jc w:val="both"/>
        <w:rPr>
          <w:b/>
          <w:lang w:val="es-AR" w:eastAsia="es-AR" w:bidi="es-AR"/>
        </w:rPr>
      </w:pPr>
      <w:r>
        <w:rPr>
          <w:lang w:val="es-AR" w:eastAsia="es-AR" w:bidi="es-AR"/>
        </w:rPr>
        <w:t xml:space="preserve">Ingresados los autos a ésta Alzada, con fecha 3/6/25 se dicta llamamiento de autos, providencia que firme a la fecha deja la causa en condiciones de ser fallada.</w:t>
      </w:r>
    </w:p>
    <w:p>
      <w:pPr>
        <w:pStyle w:val="[Normal]"/>
        <w:spacing w:line="360" w:lineRule="auto"/>
        <w:ind w:firstLine="1134"/>
        <w:jc w:val="both"/>
        <w:rPr>
          <w:b/>
          <w:lang w:val="es-AR" w:eastAsia="es-AR" w:bidi="es-AR"/>
        </w:rPr>
      </w:pPr>
      <w:r>
        <w:rPr>
          <w:color w:val="000000"/>
          <w:lang w:val="es-AR" w:eastAsia="es-AR" w:bidi="es-AR"/>
        </w:rPr>
        <w:t xml:space="preserve">La quejosa se agravia de la morigeración de intereses efectuada por el juez de grado a través del decisorio atacado,</w:t>
      </w:r>
      <w:r>
        <w:rPr>
          <w:b/>
          <w:color w:val="000000"/>
          <w:lang w:val="es-AR" w:eastAsia="es-AR" w:bidi="es-AR"/>
        </w:rPr>
        <w:t xml:space="preserve"> </w:t>
      </w:r>
      <w:r>
        <w:rPr>
          <w:color w:val="000000"/>
          <w:lang w:val="es-AR" w:eastAsia="es-AR" w:bidi="es-AR"/>
        </w:rPr>
        <w:t xml:space="preserve">esgrimiendo que la misma </w:t>
      </w:r>
      <w:r>
        <w:rPr>
          <w:lang w:val="es-AR" w:eastAsia="es-AR" w:bidi="es-AR"/>
        </w:rPr>
        <w:t xml:space="preserve">no refleja el verdadero impacto del proceso inflacionario en el cálculo del crédito. </w:t>
      </w:r>
    </w:p>
    <w:p>
      <w:pPr>
        <w:pStyle w:val="[Normal]"/>
        <w:spacing w:line="360" w:lineRule="auto"/>
        <w:ind w:firstLine="1134"/>
        <w:jc w:val="both"/>
        <w:rPr>
          <w:b/>
          <w:lang w:val="es-AR" w:eastAsia="es-AR" w:bidi="es-AR"/>
        </w:rPr>
      </w:pPr>
      <w:r>
        <w:rPr>
          <w:lang w:val="es-AR" w:eastAsia="es-AR" w:bidi="es-AR"/>
        </w:rPr>
        <w:t xml:space="preserve">Sostiene que si bien la jurisprudencia admite la facultad judicial de morigerar las tasas pactadas, ello debe hacerse con prudencia y en consonancia con la realidad económica.</w:t>
      </w:r>
    </w:p>
    <w:p>
      <w:pPr>
        <w:pStyle w:val="[Normal]"/>
        <w:spacing w:line="360" w:lineRule="auto"/>
        <w:ind w:firstLine="1134"/>
        <w:jc w:val="both"/>
        <w:rPr>
          <w:b/>
          <w:lang w:val="es-AR" w:eastAsia="es-AR" w:bidi="es-AR"/>
        </w:rPr>
      </w:pPr>
      <w:r>
        <w:rPr>
          <w:lang w:val="es-AR" w:eastAsia="es-AR" w:bidi="es-AR"/>
        </w:rPr>
        <w:t xml:space="preserve">Alega que la liquidación presentada oportunamente se ajusta de manera precisa a la depreciación monetaria, y que  la tasa convenida no puede reputarse abusiva, usuraria ni confiscatoria ya que la diferencia entre ambas liquidaciones asciende a PESOS SETENTA Y UN MIL SEISCIENTOS CUARENTA Y UNO C/ 70/100 ($71.641,70). </w:t>
      </w:r>
    </w:p>
    <w:p>
      <w:pPr>
        <w:pStyle w:val="[Normal]"/>
        <w:spacing w:line="360" w:lineRule="auto"/>
        <w:ind w:firstLine="1134"/>
        <w:jc w:val="both"/>
        <w:rPr>
          <w:b/>
          <w:lang w:val="es-AR" w:eastAsia="es-AR" w:bidi="es-AR"/>
        </w:rPr>
      </w:pPr>
      <w:r>
        <w:rPr>
          <w:lang w:val="es-AR" w:eastAsia="es-AR" w:bidi="es-AR"/>
        </w:rPr>
        <w:t xml:space="preserve">Afirma que el crédito actualizado no trasciende de ninguna manera los limites de la moral y las buenas costumbres, sino que deviene proporcionado y razonable, máxime si se tiene en cuenta que la mora del deudor se produjo el 2 de enero de 2019, esto es hace más de seis años.</w:t>
      </w:r>
    </w:p>
    <w:p>
      <w:pPr>
        <w:pStyle w:val="[Normal]"/>
        <w:spacing w:line="360" w:lineRule="auto"/>
        <w:ind w:firstLine="1134"/>
        <w:jc w:val="both"/>
        <w:rPr>
          <w:b/>
          <w:lang w:val="es-AR" w:eastAsia="es-AR" w:bidi="es-AR"/>
        </w:rPr>
      </w:pPr>
      <w:r>
        <w:rPr>
          <w:lang w:val="es-AR" w:eastAsia="es-AR" w:bidi="es-AR"/>
        </w:rPr>
        <w:t xml:space="preserve">Refiere que si se realiza el cálculo de inflación, en sitios especializados, la suma actualizada desde la mora ascendería a PESOS OCHO MILLONES SETECIENTOS DOCE MIL SETECIENTOS VEINTITRÉS C/ 61/100 ($8.712.723,61), por lo que la tasa pactada no resulta desmesurada frente al contexto económico inflacionario. 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Concluye en que la reducción dispuesta otorga un beneficio indebido a la demandada, razón por la cual solicita se revoque la resolución apelada y se apruebe la liquidación primigenia.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Ya en tarea, cabe recordar que cuando existe acuerdo de partes con relación al cómputo de intereses, cabe aplicar éste (arts. 958, 1003, 1004 y ccs. del CCyC) (conf. CAP causa N° 2921 del 31-8-2017 Reg. N° 11/2017).</w:t>
      </w:r>
    </w:p>
    <w:p>
      <w:pPr>
        <w:pStyle w:val="[Normal]"/>
        <w:spacing w:line="360" w:lineRule="auto"/>
        <w:ind w:firstLine="1134"/>
        <w:jc w:val="both"/>
        <w:rPr>
          <w:b/>
          <w:lang w:val="es-AR" w:eastAsia="es-AR" w:bidi="es-AR"/>
        </w:rPr>
      </w:pPr>
      <w:r>
        <w:rPr>
          <w:lang w:val="es-AR" w:eastAsia="es-AR" w:bidi="es-AR"/>
        </w:rPr>
        <w:t xml:space="preserve">Lo que ha colegirse con que la función correctiva de la tasa de interés tiene como finalidad evitar situaciones que transgredan los límites de la moral, las buenas costumbres y el orden público, pero no constituye una herramienta para alterar de oficio condiciones contractuales que se encuentran dentro de parámetros razonables. Para proceder a la morigeración de los intereses se exige una distorsión desproporcionada en relación al costo medio del dinero en operaciones similares. Se trata de una facultad de carácter excepcional y demanda un ejercicio prudente (arts. 768, 771 y concs. CCyCN).</w:t>
      </w:r>
    </w:p>
    <w:p>
      <w:pPr>
        <w:pStyle w:val="[Normal]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</w:tabs>
        <w:spacing w:line="360" w:lineRule="auto"/>
        <w:ind w:firstLine="1133"/>
        <w:jc w:val="both"/>
        <w:rPr>
          <w:b/>
          <w:lang w:val="es-AR" w:eastAsia="es-AR" w:bidi="es-AR"/>
        </w:rPr>
      </w:pPr>
      <w:r>
        <w:rPr>
          <w:lang w:val="es-AR" w:eastAsia="es-AR" w:bidi="es-AR"/>
        </w:rPr>
        <w:t xml:space="preserve">Además, tratándose del cobro del saldo deudor derivado del uso de tarjeta de crédito, corresponde considerar los límites dispuestos por los arts. 16 y 18 de la ley 25.065, que fijan parámetros de razonabilidad para las tasas aplicables.</w:t>
      </w:r>
    </w:p>
    <w:p>
      <w:pPr>
        <w:pStyle w:val="[Normal]"/>
        <w:spacing w:line="360" w:lineRule="auto"/>
        <w:ind w:firstLine="1134"/>
        <w:jc w:val="both"/>
        <w:rPr>
          <w:b/>
          <w:lang w:val="es-AR" w:eastAsia="es-AR" w:bidi="es-AR"/>
        </w:rPr>
      </w:pPr>
      <w:r>
        <w:rPr>
          <w:lang w:val="es-AR" w:eastAsia="es-AR" w:bidi="es-AR"/>
        </w:rPr>
        <w:t xml:space="preserve">En el caso de marras, el recálculo efectuado por el magistrado implicó una reducción inferior al</w:t>
      </w:r>
      <w:r>
        <w:rPr>
          <w:b/>
          <w:lang w:val="es-AR" w:eastAsia="es-AR" w:bidi="es-AR"/>
        </w:rPr>
        <w:t xml:space="preserve"> </w:t>
      </w:r>
      <w:r>
        <w:rPr>
          <w:lang w:val="es-AR" w:eastAsia="es-AR" w:bidi="es-AR"/>
        </w:rPr>
        <w:t xml:space="preserve">6%</w:t>
      </w:r>
      <w:r>
        <w:rPr>
          <w:b/>
          <w:lang w:val="es-AR" w:eastAsia="es-AR" w:bidi="es-AR"/>
        </w:rPr>
        <w:t xml:space="preserve"> </w:t>
      </w:r>
      <w:r>
        <w:rPr>
          <w:lang w:val="es-AR" w:eastAsia="es-AR" w:bidi="es-AR"/>
        </w:rPr>
        <w:t xml:space="preserve">de los intereses liquidados, lo cual no revela desproporción ni abuso alguno, menos aún si se pondera la mora prolongada y el severo proceso inflacionario que atravesó la economía nacional estos últimos años.</w:t>
      </w:r>
      <w:r>
        <w:rPr>
          <w:b/>
          <w:lang w:val="es-AR" w:eastAsia="es-AR" w:bidi="es-AR"/>
        </w:rPr>
        <w:t xml:space="preserve"> </w:t>
      </w:r>
      <w:r>
        <w:rPr>
          <w:lang w:val="es-AR" w:eastAsia="es-AR" w:bidi="es-AR"/>
        </w:rPr>
        <w:t xml:space="preserve">Así, la prudencia exigible al juzgador imponía respetar la tasa convenida, en tanto se ubica dentro de los límites legales de referencia y no trasgrede el orden público económico.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Bajo tales premisas, los intereses liquidados por la ejecutante no resultan irrazonables ni desmesurados, sino que responden a una adecuada protección del crédito frente a la depreciación monetaria. De mantenerse la reducción dispuesta en la instancia anterior, se consagraría en los hechos un beneficio indebido a favor de la deudora, contrario al principio de reparación integral y a la prohibición del enriquecimiento sin causa</w:t>
      </w:r>
      <w:r>
        <w:rPr>
          <w:b/>
          <w:lang w:val="es-AR" w:eastAsia="es-AR" w:bidi="es-AR"/>
        </w:rPr>
        <w:t xml:space="preserve"> </w:t>
      </w:r>
      <w:r>
        <w:rPr>
          <w:lang w:val="es-AR" w:eastAsia="es-AR" w:bidi="es-AR"/>
        </w:rPr>
        <w:t xml:space="preserve">(arts. 1740 y concs. CCyCN).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Por  las razones dadas, citas legales de referencia y con el alcance indicado,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b/>
          <w:lang w:val="es-AR" w:eastAsia="es-AR" w:bidi="es-AR"/>
        </w:rPr>
        <w:t xml:space="preserve">VOTO POR LA NEGATIVA</w:t>
      </w:r>
      <w:r>
        <w:rPr>
          <w:lang w:val="es-AR" w:eastAsia="es-AR" w:bidi="es-AR"/>
        </w:rPr>
        <w:t xml:space="preserve">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 la misma cuestión la señora Jueza Graciela Scaraffia por análogos fundamentos votó en el mismo sentido.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 la segunda cuestión el señor Juez Roberto Degleue dijo: de conformidad al resultado habido al tratarse la cuestión precedente, estimo que el pronunciamiento que corresponde dictar es: 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Hacer lugar al recurso de apelación deducido, y en su mérito revocar el punto I) del decisorio atacado, y aprobar la liquidación oportunamente presentada por la parte actora.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Dejar sin efecto la regulación de honorarios contenida en el punto II), y disponer que se practique una nueva conforme la liquidación de referencia.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Costas en el orden causado, por no mediar contienda (art. 68 CPCC).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Diferir la regulación de honorarios de esta instancia para su oportunidad (art. 31 ley 14.967).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b/>
          <w:lang w:val="es-AR" w:eastAsia="es-AR" w:bidi="es-AR"/>
        </w:rPr>
        <w:t xml:space="preserve">ASI LO VOTO. 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 la misma cuestión la señora Jueza Graciela Scaraffia por análogos fundamentos votó en el mismo sentido.-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Con lo que terminó el presente Acuerdo, dictándose la siguiente;</w:t>
      </w:r>
    </w:p>
    <w:p>
      <w:pPr>
        <w:pStyle w:val="[Normal]"/>
        <w:spacing w:line="360" w:lineRule="auto"/>
        <w:ind w:firstLine="1134"/>
        <w:jc w:val="both"/>
        <w:rPr>
          <w:b/>
          <w:u w:val="single"/>
          <w:lang w:val="es-AR" w:eastAsia="es-AR" w:bidi="es-AR"/>
        </w:rPr>
      </w:pPr>
      <w:r>
        <w:rPr>
          <w:b/>
          <w:lang w:val="es-AR" w:eastAsia="es-AR" w:bidi="es-AR"/>
        </w:rPr>
        <w:t xml:space="preserve">S E N T E N C I A</w:t>
      </w:r>
      <w:r>
        <w:rPr>
          <w:lang w:val="es-AR" w:eastAsia="es-AR" w:bidi="es-AR"/>
        </w:rPr>
        <w:t xml:space="preserve">: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Hacer lugar al recurso de apelación deducido, y en su mérito revocar el punto I) del decisorio atacado, y aprobar la liquidación oportunamente presentada por la parte actora.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Dejar sin efecto la regulación de honorarios contenida en el punto II), y mandar que el juez de grado practique una nueva conforme la liquidación de referencia.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Costas en el orden causado, por no mediar contienda (art. 68 CPCC).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Diferir la regulación de honorarios de esta instancia para su oportunidad (art. 31 ley 14.967).</w:t>
      </w:r>
    </w:p>
    <w:p>
      <w:pPr>
        <w:pStyle w:val="[Normal]"/>
        <w:spacing w:line="360" w:lineRule="auto"/>
        <w:ind w:firstLine="1134"/>
        <w:jc w:val="both"/>
        <w:rPr>
          <w:color w:val="000000"/>
          <w:lang w:val="es-AR" w:eastAsia="es-AR" w:bidi="es-AR"/>
        </w:rPr>
      </w:pPr>
      <w:r>
        <w:rPr>
          <w:lang w:val="es-AR" w:eastAsia="es-AR" w:bidi="es-AR"/>
        </w:rPr>
        <w:t xml:space="preserve">Regístrese. Notifíquese por Secretaría (Ac. 4013 SCBA) remitiéndose copia digital de la presente sentencia a los domicilios electrónicos de las respectivas partes. Devuélvase.-</w:t>
      </w:r>
    </w:p>
    <w:p>
      <w:pPr>
        <w:pStyle w:val="[Normal]"/>
        <w:spacing w:line="480" w:lineRule="auto"/>
        <w:ind w:firstLine="1134"/>
        <w:jc w:val="both"/>
        <w:rPr>
          <w:color w:val="000000"/>
          <w:lang w:val="es-AR" w:eastAsia="es-AR" w:bidi="es-AR"/>
        </w:rPr>
      </w:pPr>
      <w:r>
        <w:rPr>
          <w:color w:val="000000"/>
          <w:lang w:val="es-AR" w:eastAsia="es-AR" w:bidi="es-AR"/>
        </w:rPr>
        <w:t xml:space="preserve"> 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rPr>
          <w:lang w:val="es-AR" w:eastAsia="es-AR" w:bidi="es-AR"/>
        </w:rPr>
      </w:pPr>
      <w:r>
        <w:rPr>
          <w:lang w:val="es-AR" w:eastAsia="es-AR" w:bidi="es-AR"/>
        </w:rPr>
        <w:br w:type="textWrapping"/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rPr>
          <w:lang w:val="es-AR" w:eastAsia="es-AR" w:bidi="es-AR"/>
        </w:rPr>
      </w:pPr>
      <w:r>
        <w:rPr>
          <w:rStyle w:val="B"/>
          <w:u w:val="single"/>
          <w:lang w:val="es-AR" w:eastAsia="es-AR" w:bidi="es-AR"/>
        </w:rPr>
        <w:t xml:space="preserve">REFERENCIAS: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rPr>
          <w:lang w:val="es-AR" w:eastAsia="es-AR" w:bidi="es-AR"/>
        </w:rPr>
      </w:pPr>
      <w:r>
        <w:rPr>
          <w:lang w:val="es-AR" w:eastAsia="es-AR" w:bidi="es-AR"/>
        </w:rPr>
        <w:t xml:space="preserve">Funcionario Firmante: 02/09/2025 11:12:43 - SCARAFFIA Graciela Hilda - JUEZ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rPr>
          <w:lang w:val="es-AR" w:eastAsia="es-AR" w:bidi="es-AR"/>
        </w:rPr>
      </w:pPr>
      <w:r>
        <w:rPr>
          <w:lang w:val="es-AR" w:eastAsia="es-AR" w:bidi="es-AR"/>
        </w:rPr>
        <w:t xml:space="preserve">Funcionario Firmante: 02/09/2025 11:18:48 - DEGLEUE Roberto Manuel - JUEZ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rPr>
          <w:lang w:val="es-AR" w:eastAsia="es-AR" w:bidi="es-AR"/>
        </w:rPr>
      </w:pPr>
      <w:r>
        <w:rPr>
          <w:lang w:val="es-AR" w:eastAsia="es-AR" w:bidi="es-AR"/>
        </w:rPr>
        <w:t xml:space="preserve">Funcionario Firmante: 02/09/2025 12:23:01 - BIANCO Luis Maria - AUXILIAR LETRADO DE CÁMARA DE APELACIÓN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336" w:after="336"/>
        <w:rPr>
          <w:rFonts w:ascii="BarCode 128" w:hAnsi="BarCode 128" w:eastAsia="BarCode 128" w:cs="BarCode 128"/>
          <w:sz w:val="60"/>
          <w:lang w:val="es-AR" w:eastAsia="es-AR" w:bidi="es-AR"/>
        </w:rPr>
      </w:pPr>
      <w:r>
        <w:rPr>
          <w:rFonts w:ascii="BarCode 128" w:hAnsi="BarCode 128" w:eastAsia="BarCode 128" w:cs="BarCode 128"/>
          <w:sz w:val="60"/>
          <w:lang w:val="es-AR" w:eastAsia="es-AR" w:bidi="es-AR"/>
        </w:rPr>
        <w:t xml:space="preserve">‰6l")è&amp;]{*YŠ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12" w:after="112"/>
        <w:rPr>
          <w:sz w:val="20"/>
          <w:lang w:val="es-AR" w:eastAsia="es-AR" w:bidi="es-AR"/>
        </w:rPr>
      </w:pPr>
      <w:r>
        <w:rPr>
          <w:sz w:val="20"/>
          <w:lang w:val="es-AR" w:eastAsia="es-AR" w:bidi="es-AR"/>
        </w:rPr>
        <w:t xml:space="preserve">227602090006619110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rPr>
          <w:lang w:val="es-AR" w:eastAsia="es-AR" w:bidi="es-AR"/>
        </w:rPr>
      </w:pPr>
      <w:r>
        <w:rPr>
          <w:lang w:val="es-AR" w:eastAsia="es-AR" w:bidi="es-AR"/>
        </w:rPr>
        <w:br w:type="textWrapping"/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rPr>
          <w:lang w:val="es-AR" w:eastAsia="es-AR" w:bidi="es-AR"/>
        </w:rPr>
      </w:pPr>
      <w:r>
        <w:rPr>
          <w:rStyle w:val="B"/>
          <w:lang w:val="es-AR" w:eastAsia="es-AR" w:bidi="es-AR"/>
        </w:rPr>
        <w:t xml:space="preserve">CAMARA DE APELACION EN LO CIVIL Y COMERCIAL PERGAMINO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rPr>
          <w:lang w:val="es-AR" w:eastAsia="es-AR" w:bidi="es-AR"/>
        </w:rPr>
      </w:pPr>
      <w:r>
        <w:rPr>
          <w:rStyle w:val="B"/>
          <w:u w:val="single"/>
          <w:lang w:val="es-AR" w:eastAsia="es-AR" w:bidi="es-AR"/>
        </w:rPr>
        <w:t xml:space="preserve">NO CONTIENE ARCHIVOS ADJUNTOS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rPr>
          <w:lang w:val="es-AR" w:eastAsia="es-AR" w:bidi="es-AR"/>
        </w:rPr>
      </w:pPr>
      <w:r>
        <w:rPr>
          <w:lang w:val="es-AR" w:eastAsia="es-AR" w:bidi="es-AR"/>
        </w:rPr>
        <w:t xml:space="preserve">Registrado en REGISTRO DE SENTENCIAS el 02/09/2025 12:23:12 hs. bajo el número RS-116-2025 por PE\LBIANCO LUIS MARIA.</w:t>
      </w:r>
    </w:p>
    <w:p>
      <w:pPr>
        <w:pStyle w:val="[Normal]"/>
        <w:rPr>
          <w:lang w:val="es-AR" w:eastAsia="es-AR" w:bidi="es-AR"/>
        </w:rPr>
      </w:pPr>
    </w:p>
    <w:sectPr>
      <w:pgSz w:w="11906" w:h="16832"/>
      <w:pgMar w:top="2835" w:right="850" w:bottom="1134" w:left="2835" w:header="567" w:footer="567"/>
      <w:pgBorders w:display="allPages" w:offsetFrom="page"/>
    </w:sectPr>
  </w:body>
</w:document>
</file>

<file path=word/fontTable.xml><?xml version="1.0" encoding="utf-8"?>
<w:fonts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400001FF" w:csb1="FFFF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BarCode 128">
    <w:charset w:val="00"/>
    <w:family w:val="auto"/>
    <w:pitch w:val="variable"/>
  </w:font>
</w:fonts>
</file>

<file path=word/settings.xml><?xml version="1.0" encoding="utf-8"?>
<w:settings xmlns:w="http://schemas.openxmlformats.org/wordprocessingml/2006/main" xmlns:mc="http://schemas.openxmlformats.org/markup-compatibility/2006" xmlns:tx24="http://schemas.textcontrol.com/tx/2400" xmlns:tx25="http://schemas.textcontrol.com/tx/2500" mc:Ignorable="tx24 tx25">
  <w:bordersDoNotSurroundHeader/>
  <w:bordersDoNotSurroundFooter/>
  <w:defaultTabStop w:val="1134"/>
  <w:compat>
    <w:noExtraLineSpacing/>
  </w:compat>
  <tx24:txVer tx24:val="25.0.323.500"/>
</w:settings>
</file>

<file path=word/styles.xml><?xml version="1.0" encoding="utf-8"?>
<w:styles xmlns:w="http://schemas.openxmlformats.org/wordprocessingml/2006/main">
  <w:docDefaults>
    <w:rPrDefault>
      <w:rPr>
        <w:rFonts w:ascii="Arial"/>
        <w:sz w:val="24"/>
      </w:rPr>
    </w:rPrDefault>
  </w:docDefaults>
  <w:style w:type="paragraph" w:styleId="[Normal]" w:default="1">
    <w:name w:val="[Normal]"/>
    <w:next w:val="[Normal]"/>
    <w:qFormat/>
    <w:pPr>
      <w:widowControl w:val="off"/>
      <w:shd w:val="clear" w:color="auto" w:fill="auto"/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before="0" w:after="0" w:line="240" w:lineRule="auto"/>
      <w:ind w:left="0" w:right="0" w:firstLine="0"/>
      <w:jc w:val="left"/>
    </w:pPr>
    <w:rPr>
      <w:rFonts w:ascii="Arial" w:hAnsi="Arial" w:eastAsia="Arial" w:cs="Arial"/>
      <w:b w:val="off"/>
      <w:bCs w:val="off"/>
      <w:i w:val="off"/>
      <w:iCs w:val="off"/>
      <w:strike w:val="off"/>
      <w:color w:val="auto"/>
      <w:position w:val="0"/>
      <w:sz w:val="24"/>
      <w:szCs w:val="24"/>
      <w:shd w:val="clear" w:color="auto" w:fill="auto"/>
      <w:rtl w:val="off"/>
      <w:lang w:val="x-none" w:eastAsia="x-none" w:bidi="x-none"/>
    </w:rPr>
  </w:style>
  <w:style w:type="paragraph" w:styleId="BODY">
    <w:name w:val="BODY"/>
    <w:basedOn w:val="[Normal]"/>
    <w:next w:val="BODY"/>
    <w:qFormat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072"/>
        <w:tab w:val="clear" w:pos="10206"/>
        <w:tab w:val="clear" w:pos="11340"/>
        <w:tab w:val="clear" w:pos="12474"/>
        <w:tab w:val="clear" w:pos="13608"/>
        <w:tab w:val="clear" w:pos="14742"/>
        <w:tab w:val="clear" w:pos="15876"/>
      </w:tabs>
    </w:pPr>
    <w:rPr/>
  </w:style>
  <w:style w:type="character" w:styleId="B">
    <w:name w:val="B"/>
    <w:qFormat/>
    <w:rPr>
      <w:b/>
      <w:bCs/>
      <w:rtl w:val="off"/>
      <w:lang w:val="x-none" w:eastAsia="x-none" w:bidi="x-none"/>
    </w:rPr>
  </w:style>
</w:styles>
</file>

<file path=word/_rels/document.xml.rels><?xml version="1.0" encoding="UTF-8" standalone="yes"?><Relationships xmlns="http://schemas.openxmlformats.org/package/2006/relationships">
	<Relationship Id="rId00002" Type="http://schemas.openxmlformats.org/officeDocument/2006/relationships/styles" Target="styles.xml"/>
	<Relationship Id="rId00003" Type="http://schemas.openxmlformats.org/officeDocument/2006/relationships/fontTable" Target="fontTable.xml"/>
	<Relationship Id="rId00004" Type="http://schemas.openxmlformats.org/officeDocument/2006/relationships/settings" Target="settings.xml"/>
</Relationships>
</file>