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5749-25</w:t>
      </w:r>
      <w:r>
        <w:rPr>
          <w:lang w:val="es-AR" w:eastAsia="es-AR" w:bidi="es-AR"/>
        </w:rPr>
        <w:t xml:space="preserve"> caratulada </w:t>
      </w:r>
      <w:r>
        <w:rPr>
          <w:b/>
          <w:lang w:val="es-AR" w:eastAsia="es-AR" w:bidi="es-AR"/>
        </w:rPr>
        <w:t xml:space="preserve">"</w:t>
      </w:r>
      <w:r>
        <w:rPr>
          <w:b/>
          <w:color w:val="000000"/>
          <w:lang w:val="es-AR" w:eastAsia="es-AR" w:bidi="es-AR"/>
        </w:rPr>
        <w:t xml:space="preserve">N. G. E. C/ C. M. D. S/ INCIDENTE DE ALIMENTOS (REDUCCION DE CUOTA PROVISORIA)</w:t>
      </w:r>
      <w:r>
        <w:rPr>
          <w:b/>
          <w:lang w:val="es-AR" w:eastAsia="es-AR" w:bidi="es-AR"/>
        </w:rPr>
        <w:t xml:space="preserve">"</w:t>
      </w:r>
      <w:r>
        <w:rPr>
          <w:lang w:val="es-AR" w:eastAsia="es-AR" w:bidi="es-AR"/>
        </w:rPr>
        <w:t xml:space="preserve">, Expte. </w:t>
      </w:r>
      <w:r>
        <w:rPr>
          <w:color w:val="000000"/>
          <w:lang w:val="es-AR" w:eastAsia="es-AR" w:bidi="es-AR"/>
        </w:rPr>
        <w:t xml:space="preserve">39.126</w:t>
      </w:r>
      <w:r>
        <w:rPr>
          <w:color w:val="000000"/>
          <w:lang w:val="es-AR" w:eastAsia="es-AR" w:bidi="es-AR"/>
        </w:rPr>
        <w:t xml:space="preserve"> </w:t>
      </w:r>
      <w:r>
        <w:rPr>
          <w:lang w:val="es-AR" w:eastAsia="es-AR" w:bidi="es-AR"/>
        </w:rPr>
        <w:t xml:space="preserve">del Juzgado de Familia n° 1,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Sr. Juez de la anterior instancia hizo </w:t>
      </w:r>
      <w:r>
        <w:rPr>
          <w:color w:val="000000"/>
          <w:lang w:val="es-AR" w:eastAsia="es-AR" w:bidi="es-AR"/>
        </w:rPr>
        <w:t xml:space="preserve">lugar parcialmente a la demanda y ordenó reducir la cuota alimentaria que actualmente abona el Sr. N. a favor de su hijo menor N.J.N., estableció que a partir del día de la fecha el Sr. N. G. E.  debe abonar a la Sra. C. M. D. en concepto de alimentos a favor de su hijo N. J. N. el equivalente al 25% de los haberes netos que percibe por su empleo (deducidos únicamente los descuentos de ley) siendo extensivo tal porcentaje al sueldo anual complementario y a cualquier otro tipo de beneficio no remunerativo que pudiera percibir (arts. 658, 659, y 660 del Código Civil y Comercial). Libró oficio electrónico a la entidad bancaria. Estableció que la presente cuota alimentaria debe abonarse por mes adelantado y rige a partir del día de la fecha.  Hizo saber al Sr. N. G. E. que las sumas debidas por alimentos por el incumplimiento en el plazo previsto devengarán una tasa de interés (activa) equivalente a la más alta que cobra el Banco de la Provincia de Buenos Aires a sus clientes, según las reglamentaciones del Banco Central de la República Argentina (art. 552 C.C.C.). Libró oficio al empleador. Impuso las costas por su orden (art. 68 CPCC) y difirió la regulación de honorarios de las letradas hasta tanto obren pautas para ello (art. 39 ley 14967). </w:t>
      </w:r>
    </w:p>
    <w:p>
      <w:pPr>
        <w:pStyle w:val="[Normal]"/>
        <w:spacing w:line="360" w:lineRule="auto"/>
        <w:ind w:firstLine="1134"/>
        <w:jc w:val="both"/>
        <w:rPr>
          <w:lang w:val="es-AR" w:eastAsia="es-AR" w:bidi="es-AR"/>
        </w:rPr>
      </w:pPr>
      <w:r>
        <w:rPr>
          <w:lang w:val="es-AR" w:eastAsia="es-AR" w:bidi="es-AR"/>
        </w:rPr>
        <w:t xml:space="preserve">Tal decisorio fue objeto del recurso de apelación interpuesto por la parte actora el día 12-5-2025, concedido en relación y fundado el 26-5-2025.  A su turno 11-6-2025 la parte demandada evacuo el traslado.  Elevados los autos a esta Alzada con fecha 15-7-2025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Se duele el recurrente del porcentaje del 25% fijado sobre sus haberes achacando que la situación le genera un gravamen económico, ya que sobre un ingreso de $ 500.000 mensuales le provoca un resultado desequilibrado y gravoso, imputando al operador una falta de comprensión de la situación aludiendo asimismo a proyecto de vida de su otra hija. Argumento rebatido por la contraria tal como lucen en los respectivos memoriales y traslado. </w:t>
      </w:r>
    </w:p>
    <w:p>
      <w:pPr>
        <w:pStyle w:val="[Normal]"/>
        <w:spacing w:line="360" w:lineRule="auto"/>
        <w:ind w:firstLine="1134"/>
        <w:jc w:val="both"/>
        <w:rPr>
          <w:lang w:val="es-AR" w:eastAsia="es-AR" w:bidi="es-AR"/>
        </w:rPr>
      </w:pPr>
      <w:r>
        <w:rPr>
          <w:lang w:val="es-AR" w:eastAsia="es-AR" w:bidi="es-AR"/>
        </w:rPr>
        <w:t xml:space="preserve">Entrando a resolver cabe recordar que se ha dicho reiteradamente desde aquí que, en materia alimentaria de menores, debe primar el interés superior del niño y su derecho al sustento y a un nivel de vida adecuados (art. 3 inc. 1, 6, 24, 27 inc.1, 28 y 31 de la Convención sobre los Derechos del Niño; art. 75 de la Const. Nac.) (cfr. C.A.P., RSD Nº 123/14).-</w:t>
      </w:r>
    </w:p>
    <w:p>
      <w:pPr>
        <w:pStyle w:val="[Normal]"/>
        <w:spacing w:line="360" w:lineRule="auto"/>
        <w:ind w:firstLine="1134"/>
        <w:jc w:val="both"/>
        <w:rPr>
          <w:lang w:val="es-AR" w:eastAsia="es-AR" w:bidi="es-AR"/>
        </w:rPr>
      </w:pPr>
      <w:r>
        <w:rPr>
          <w:lang w:val="es-AR" w:eastAsia="es-AR" w:bidi="es-AR"/>
        </w:rPr>
        <w:t xml:space="preserve">Y que dicho sustrato constitucional se complementa con las siguientes pautas a considerar para determinar el monto de la prestación alimentaria: 1º) situación económica y social tanto del alimentante como del alimentado, apreciadas a través de sus respectivas actividades y sistemas de vida, así como los ingresos que posee el progenitor que convive con el menor, 2º) necesidades del hijo, estimándolas de acuerdo a la edad que tiene al momento de fijar la cuota de alimentos; 3º) contribución que realiza el progenitor que ejerce la tenencia del hijo, pues debe considerarse a tal fin que la misma no sólo es comprensiva de una faz económica sino de numerosas prestaciones en especie, a través de los cuidados, atenciones y educación proporcionados a la misma en su vida cotidiana, que le insumen tiempo y esfuerzo. Lo que si bien no la libera de su propia obligación alimentaria, constituye un elemento a tener en cuenta para fijar el importe de la cuota que debe abonar el progenitor no conviviente quien por no estar afectado a tales funciones goza de mayor disponibilidad para dedicar a su vida laboral  (arts. 265, 267 y 271 del C.C.) (cfr. C.A.P., RSI Nº 152/14).-</w:t>
      </w:r>
    </w:p>
    <w:p>
      <w:pPr>
        <w:pStyle w:val="[Normal]"/>
        <w:spacing w:line="360" w:lineRule="auto"/>
        <w:ind w:firstLine="1134"/>
        <w:jc w:val="both"/>
        <w:rPr>
          <w:lang w:val="es-AR" w:eastAsia="es-AR" w:bidi="es-AR"/>
        </w:rPr>
      </w:pPr>
      <w:r>
        <w:rPr>
          <w:lang w:val="es-AR" w:eastAsia="es-AR" w:bidi="es-AR"/>
        </w:rPr>
        <w:t xml:space="preserve">Estos conceptos generales deben analizarse con las particularidades propias en cada caso, en el presente no se ha tramitado el proceso de alimentos definitivo (arts. 635, 636 y ccs del CPCC) , sino que nos encontramos en el marco de una cuota provisoria.</w:t>
      </w:r>
    </w:p>
    <w:p>
      <w:pPr>
        <w:pStyle w:val="[Normal]"/>
        <w:spacing w:line="360" w:lineRule="auto"/>
        <w:ind w:firstLine="1134"/>
        <w:jc w:val="both"/>
        <w:rPr>
          <w:lang w:val="es-AR" w:eastAsia="es-AR" w:bidi="es-AR"/>
        </w:rPr>
      </w:pPr>
      <w:r>
        <w:rPr>
          <w:lang w:val="es-AR" w:eastAsia="es-AR" w:bidi="es-AR"/>
        </w:rPr>
        <w:t xml:space="preserve">Es de importancia resaltar que para el otorgamiento de ésta, no se hace un análisis pormenorizado de cada elemento probatorio, quedando esto reservado a la sentencia, oportunidad en la que los aportados en su integridad pueden ser interpretados con más precisión y no conforme a la impresión que prima facie provocan en el ánimo del juez (conf. CC0203 LP 122157 RSD-145-17 S 22/08/2017 JUBA B356618). Empero será moderada y destinada a afrontar gastos imprescindibles, ya que en esta instancia el juez no está en condiciones de analizar el verdadero alcance del derecho invocado por las partes, ni las necesidades de la actora, ni la situación económica del demandado (conf. CC0003 LZ 1927 RSI-299-10 I 17/12/2010).</w:t>
      </w:r>
    </w:p>
    <w:p>
      <w:pPr>
        <w:pStyle w:val="[Normal]"/>
        <w:spacing w:line="360" w:lineRule="auto"/>
        <w:ind w:firstLine="1134"/>
        <w:jc w:val="both"/>
        <w:rPr>
          <w:lang w:val="es-AR" w:eastAsia="es-AR" w:bidi="es-AR"/>
        </w:rPr>
      </w:pPr>
      <w:r>
        <w:rPr>
          <w:lang w:val="es-AR" w:eastAsia="es-AR" w:bidi="es-AR"/>
        </w:rPr>
        <w:t xml:space="preserve">Lo que ha de colegirse con que "a los efectos de fijarse la cuota se deberá estar a la situación económica del alimentante y a las necesidades de quiénes los solicitan, conforme surja de la prueba directa o indiciaria, tratándose de una cuestión de hecho sometida a la apreciación razonable del juez" (cfr. CC0100 SN 9164 RSI-11-9 I 05/02/2009 JUBA B858384).</w:t>
      </w:r>
    </w:p>
    <w:p>
      <w:pPr>
        <w:pStyle w:val="[Normal]"/>
        <w:spacing w:line="360" w:lineRule="auto"/>
        <w:ind w:firstLine="1134"/>
        <w:jc w:val="both"/>
        <w:rPr>
          <w:lang w:val="es-AR" w:eastAsia="es-AR" w:bidi="es-AR"/>
        </w:rPr>
      </w:pPr>
      <w:r>
        <w:rPr>
          <w:lang w:val="es-AR" w:eastAsia="es-AR" w:bidi="es-AR"/>
        </w:rPr>
        <w:t xml:space="preserve">En la especie, ha de meritarse que se trata de alimentos respecto de un menor que tiene 15 años de edad (nacido 12/03/2010) conforme partida acompañada en autos cursando estudios secundarios que vive con su progenitora.-</w:t>
      </w:r>
    </w:p>
    <w:p>
      <w:pPr>
        <w:pStyle w:val="[Normal]"/>
        <w:spacing w:line="360" w:lineRule="auto"/>
        <w:ind w:firstLine="1134"/>
        <w:jc w:val="both"/>
        <w:rPr>
          <w:lang w:val="es-AR" w:eastAsia="es-AR" w:bidi="es-AR"/>
        </w:rPr>
      </w:pPr>
      <w:r>
        <w:rPr>
          <w:lang w:val="es-AR" w:eastAsia="es-AR" w:bidi="es-AR"/>
        </w:rPr>
        <w:t xml:space="preserve">Por su parte no se encuentra controvertido que el demandado de 38 años de edad, con secundario incompleto, actualmente es empleado de la firma BID ARGENTINA S.A. declarando percibir como ingreso mensual a diciembre de 2024 la suma de $ 500.000 (fecha de realización del informe ambiental).-</w:t>
      </w:r>
    </w:p>
    <w:p>
      <w:pPr>
        <w:pStyle w:val="[Normal]"/>
        <w:spacing w:line="360" w:lineRule="auto"/>
        <w:ind w:firstLine="1134"/>
        <w:jc w:val="both"/>
        <w:rPr>
          <w:lang w:val="es-AR" w:eastAsia="es-AR" w:bidi="es-AR"/>
        </w:rPr>
      </w:pPr>
      <w:r>
        <w:rPr>
          <w:lang w:val="es-AR" w:eastAsia="es-AR" w:bidi="es-AR"/>
        </w:rPr>
        <w:t xml:space="preserve">Por otro lado se ha acreditado también mediante el informe ambiental que el accionado ha formado una nueva familia con A. R. habiendo nacido una niña el 19/03/2019 contando con 6 años a la fecha y que cursa el nivel primario en la escuela Nro 1.- a quien también mantiene con sus ingresos, siendo el jefe del nuevo hogar, los cuales manifiesta ahora le resultan insuficientes a tales fines, pero ha de señalarse que dichas circunstancias no lo eximen de su obligación como alimentante, ni tampoco, al menos en esta instancia procesal de fijar una cuota provisoria de alimentos conveniente para la accionante.</w:t>
      </w:r>
    </w:p>
    <w:p>
      <w:pPr>
        <w:pStyle w:val="[Normal]"/>
        <w:spacing w:line="360" w:lineRule="auto"/>
        <w:ind w:firstLine="1134"/>
        <w:jc w:val="both"/>
        <w:rPr>
          <w:lang w:val="es-AR" w:eastAsia="es-AR" w:bidi="es-AR"/>
        </w:rPr>
      </w:pPr>
      <w:r>
        <w:rPr>
          <w:lang w:val="es-AR" w:eastAsia="es-AR" w:bidi="es-AR"/>
        </w:rPr>
        <w:t xml:space="preserve">Así las cosas, conforme una interpretación armónica del principio de igualdad (art. 16 C.N.) y del interés superior del niño (art. 75, inc. 22, C.N. y art. 3 Ley N° 26.061), se estima que en ésta etapa, frente a un intransitado período probatorio, y atendiendo la finalidad de los alimentos provisorios -esto es, satisfacer los requerimientos que resulten impostergables en cuanto a alimentos, educación, vestimenta, habitación y salud-, deviene prudente reducir el porcentaje fijado a través del decisorio atacado en concepto de cuota alimentaria provisoria, ello al 20% de los haberes netos, deducidos únicamente los descuentos de ley, que mensualmente percibe el  Señor G. N. como empleado de Bid Argentina S. A. mientras dure la tramitación del principal (arts. 541, 544, 658/659 C.C.yC.).</w:t>
      </w:r>
    </w:p>
    <w:p>
      <w:pPr>
        <w:pStyle w:val="[Normal]"/>
        <w:spacing w:line="360" w:lineRule="auto"/>
        <w:ind w:firstLine="1134"/>
        <w:jc w:val="both"/>
        <w:rPr>
          <w:lang w:val="es-AR" w:eastAsia="es-AR" w:bidi="es-AR"/>
        </w:rPr>
      </w:pPr>
      <w:r>
        <w:rPr>
          <w:lang w:val="es-AR" w:eastAsia="es-AR" w:bidi="es-AR"/>
        </w:rPr>
        <w:t xml:space="preserve">Debiendo recordarse que la obligación alimentaria -tal como adelantara el juez de grado- resulta a cargo de ambos progenitores (arts. 658 C.C.Y.C.).</w:t>
      </w:r>
    </w:p>
    <w:p>
      <w:pPr>
        <w:pStyle w:val="[Normal]"/>
        <w:spacing w:line="360" w:lineRule="auto"/>
        <w:ind w:firstLine="1134"/>
        <w:jc w:val="both"/>
        <w:rPr>
          <w:lang w:val="es-AR" w:eastAsia="es-AR" w:bidi="es-AR"/>
        </w:rPr>
      </w:pPr>
      <w:r>
        <w:rPr>
          <w:lang w:val="es-AR" w:eastAsia="es-AR" w:bidi="es-AR"/>
        </w:rPr>
        <w:t xml:space="preserve">Resta señalar que lo resuelto no produce cosa juzgada material y por tanto ello puede ser modificado posteriormente si varían las circunstancias de hecho -necesidades del alimentado o posibilidad económica del alimentante- que se tuvieron en cuenta al momento del pronunciamiento sobre la provisoria (art. 202 C.P.C.).-</w:t>
      </w:r>
    </w:p>
    <w:p>
      <w:pPr>
        <w:pStyle w:val="[Normal]"/>
        <w:spacing w:line="360" w:lineRule="auto"/>
        <w:ind w:firstLine="1134"/>
        <w:jc w:val="both"/>
        <w:rPr>
          <w:lang w:val="es-AR" w:eastAsia="es-AR" w:bidi="es-AR"/>
        </w:rPr>
      </w:pPr>
      <w:r>
        <w:rPr>
          <w:lang w:val="es-AR" w:eastAsia="es-AR" w:bidi="es-AR"/>
        </w:rPr>
        <w:t xml:space="preserve">Tengo particularmente en cuenta en la queja traída que si bien el nacimiento de un nuevo hijo con posterioridad al establecimiento de la cuota alimentaria fijada para otro hijo anterior, implica una alteración de las circunstancias de hecho que merma las posibilidades económicas del alimentante, este incremento no habilita automáticamente a la reducción de la cuota alimentaria fijada, sino que la misma sólo debe disponerse cuando sea indispensable para conciliar equitativamente los derechos alimentarios de todos los hijos, pero ciertamente no escapa que la cuota no debe ser tan gravosa que imposibilite la supervivencia de quien deba prestarla, ni tan insuficiente que no contemple el interés del alimentado. Debiendo recordarse que ambos progenitores están obligados a contribuir para la manuntención de los hijos menores.-</w:t>
      </w:r>
    </w:p>
    <w:p>
      <w:pPr>
        <w:pStyle w:val="[Normal]"/>
        <w:spacing w:line="360" w:lineRule="auto"/>
        <w:ind w:firstLine="1134"/>
        <w:jc w:val="both"/>
        <w:rPr>
          <w:lang w:val="es-AR" w:eastAsia="es-AR" w:bidi="es-AR"/>
        </w:rPr>
      </w:pPr>
      <w:r>
        <w:rPr>
          <w:lang w:val="es-AR" w:eastAsia="es-AR" w:bidi="es-AR"/>
        </w:rPr>
        <w:t xml:space="preserve">En la especie se trata de un hijo de 15 años que vive con su progenitora, quien carece de un empleo fijo trabajando informalmente como vendedora ambulante de comidas, admitiendo el propio demandado que se encuentra desvinculado de la crianza de su hijo, aunque ha de remarcarse que en el informe habló de intentos para fortalecer el vinculo quebrado.-</w:t>
      </w:r>
    </w:p>
    <w:p>
      <w:pPr>
        <w:pStyle w:val="[Normal]"/>
        <w:spacing w:line="360" w:lineRule="auto"/>
        <w:ind w:firstLine="1134"/>
        <w:jc w:val="both"/>
        <w:rPr>
          <w:lang w:val="es-AR" w:eastAsia="es-AR" w:bidi="es-AR"/>
        </w:rPr>
      </w:pPr>
      <w:r>
        <w:rPr>
          <w:lang w:val="es-AR" w:eastAsia="es-AR" w:bidi="es-AR"/>
        </w:rPr>
        <w:t xml:space="preserve">Se corrobora que el quejoso vive en una casa donde no paga alquiler ya que según el informe ambiental presentado en fecha 6 de enero de 2024 se trata de una vivienda interna individual construida sobre un terreno cedido por familiar directo del mismo, cuenta con living comedor, cocina adecuadamente amueblados, de un dormitorio y baño interno, dispone de energía eléctrica y gas envasado, servicio de internet, posee cobertura social Family, y ha conformado una pareja de cuya unió nació una niña de 5 años a la fecha del informe, siendo el jefe de hogar con sus ingresos, ya que su conviviente cuenta con trabajo informal.-</w:t>
      </w:r>
    </w:p>
    <w:p>
      <w:pPr>
        <w:pStyle w:val="[Normal]"/>
        <w:spacing w:line="360" w:lineRule="auto"/>
        <w:ind w:firstLine="1134"/>
        <w:jc w:val="both"/>
        <w:rPr>
          <w:lang w:val="es-AR" w:eastAsia="es-AR" w:bidi="es-AR"/>
        </w:rPr>
      </w:pPr>
      <w:r>
        <w:rPr>
          <w:lang w:val="es-AR" w:eastAsia="es-AR" w:bidi="es-AR"/>
        </w:rPr>
        <w:t xml:space="preserve">También se han agregado como prueba instrumental las distintas investigaciones penales preparatorias iniciadas por denuncia de la reclamante por el delito de incumplimiento de los deberes de asistencia familiar (que si bien fueron toda archivadas por el Fiscal actuante) dan cuenta de su lucha para obtener la contribución del progenitor.</w:t>
      </w:r>
    </w:p>
    <w:p>
      <w:pPr>
        <w:pStyle w:val="[Normal]"/>
        <w:spacing w:line="360" w:lineRule="auto"/>
        <w:ind w:firstLine="1134"/>
        <w:jc w:val="both"/>
        <w:rPr>
          <w:lang w:val="es-AR" w:eastAsia="es-AR" w:bidi="es-AR"/>
        </w:rPr>
      </w:pPr>
      <w:r>
        <w:rPr>
          <w:lang w:val="es-AR" w:eastAsia="es-AR" w:bidi="es-AR"/>
        </w:rPr>
        <w:t xml:space="preserve">Meritando todos los elementos traídos entiendo que el porcentaje fijado por el aquo dentro del marco del acotado trámite de una provisoria debe reducirse y fijarse en el 20% de los ingresos que perciba el accionado.-</w:t>
      </w:r>
    </w:p>
    <w:p>
      <w:pPr>
        <w:pStyle w:val="[Normal]"/>
        <w:spacing w:line="360" w:lineRule="auto"/>
        <w:ind w:firstLine="1134"/>
        <w:jc w:val="both"/>
        <w:rPr>
          <w:lang w:val="es-AR" w:eastAsia="es-AR" w:bidi="es-AR"/>
        </w:rPr>
      </w:pPr>
      <w:r>
        <w:rPr>
          <w:lang w:val="es-AR" w:eastAsia="es-AR" w:bidi="es-AR"/>
        </w:rPr>
        <w:t xml:space="preserve">En ese contexto, considero que es razonable y no le impedirá al quejoso solventar sus gastos y los de su nueva hija. Y por otro lado a la progenitora contar con un ingreso que se deducirá en forma directa del sueldo del obligado al pago, manteniendo un valor de referencia constante.-</w:t>
      </w:r>
    </w:p>
    <w:p>
      <w:pPr>
        <w:pStyle w:val="[Normal]"/>
        <w:spacing w:line="360" w:lineRule="auto"/>
        <w:ind w:firstLine="1134"/>
        <w:jc w:val="both"/>
        <w:rPr>
          <w:lang w:val="es-AR" w:eastAsia="es-AR" w:bidi="es-AR"/>
        </w:rPr>
      </w:pPr>
      <w:r>
        <w:rPr>
          <w:lang w:val="es-AR" w:eastAsia="es-AR" w:bidi="es-AR"/>
        </w:rPr>
        <w:t xml:space="preserve">Por último, en cuanto a las costas, esta Alzada ha aplicado reiteradamente el criterio de que en materia de alimentos, son en principio a cargo del alimentante pues de lo contrario se desvirtuaría la esencia de la prestación, al gravarse cuotas cuya percepción se presume como una necesidad de subsistencia (art. 374 del Código Civil). (confr. causas C-6376, RSD 36/08; Nº 735/10 RSD 11/11; Nº 1571/12 RSD 51/13; Nº 2020/14 RSI 39/2014, ent. ots.). Es que se trata de resguardar la incolumnidad que debe guardar la prestación debida en razón de su destino.  Por ello, para apartarse de este principio, es necesario que la parte alimentada haya obrado sin razón o con una negligencia manifiesta al formular su pretensión.". (Cám. Civ. y Com. sala 2 SM causa 58119 RSD 193/06; JUBA B 200360).  Y no es éste el caso.- </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Acoger parcialmente el recurso de apelación traído ordenando la reducción de la cuota fijada en primera instancia y fijándola desde aquí en el 20% de los ingresos del alimentante, confirmando en todo lo demás la sentencia de grado.</w:t>
      </w:r>
    </w:p>
    <w:p>
      <w:pPr>
        <w:pStyle w:val="[Normal]"/>
        <w:spacing w:line="360" w:lineRule="auto"/>
        <w:ind w:firstLine="1134"/>
        <w:jc w:val="both"/>
        <w:rPr>
          <w:lang w:val="es-AR" w:eastAsia="es-AR" w:bidi="es-AR"/>
        </w:rPr>
      </w:pPr>
      <w:r>
        <w:rPr>
          <w:lang w:val="es-AR" w:eastAsia="es-AR" w:bidi="es-AR"/>
        </w:rPr>
        <w:t xml:space="preserve">Costas al apelante por la naturaleza de la cuestión  (art. 69/71 del CPCC y su doctrina).-</w:t>
      </w:r>
    </w:p>
    <w:p>
      <w:pPr>
        <w:pStyle w:val="[Normal]"/>
        <w:spacing w:line="360" w:lineRule="auto"/>
        <w:ind w:firstLine="1134"/>
        <w:jc w:val="both"/>
        <w:rPr>
          <w:lang w:val="es-AR" w:eastAsia="es-AR" w:bidi="es-AR"/>
        </w:rPr>
      </w:pPr>
      <w:r>
        <w:rPr>
          <w:lang w:val="es-AR" w:eastAsia="es-AR" w:bidi="es-AR"/>
        </w:rPr>
        <w:t xml:space="preserve">Diferir la regulación hasta tanto obre la de primera instancia (art. 54 ley 14.967).-</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Acoger parcialmente el recurso de apelación traído ordenando la reducción de la cuota fijada en primera instancia y fijándola desde aquí en el 20% de los ingresos del alimentante, confirmando en todo lo demás la sentencia de grado.-</w:t>
      </w:r>
    </w:p>
    <w:p>
      <w:pPr>
        <w:pStyle w:val="[Normal]"/>
        <w:spacing w:line="360" w:lineRule="auto"/>
        <w:ind w:firstLine="1134"/>
        <w:jc w:val="both"/>
        <w:rPr>
          <w:lang w:val="es-AR" w:eastAsia="es-AR" w:bidi="es-AR"/>
        </w:rPr>
      </w:pPr>
      <w:r>
        <w:rPr>
          <w:lang w:val="es-AR" w:eastAsia="es-AR" w:bidi="es-AR"/>
        </w:rPr>
        <w:t xml:space="preserve">Costas al apelante por la naturaleza de la cuestión  (art. 69/71 del CPCC y su doctrina).-</w:t>
      </w:r>
    </w:p>
    <w:p>
      <w:pPr>
        <w:pStyle w:val="[Normal]"/>
        <w:spacing w:line="360" w:lineRule="auto"/>
        <w:ind w:firstLine="1134"/>
        <w:jc w:val="both"/>
        <w:rPr>
          <w:lang w:val="es-AR" w:eastAsia="es-AR" w:bidi="es-AR"/>
        </w:rPr>
      </w:pPr>
      <w:r>
        <w:rPr>
          <w:lang w:val="es-AR" w:eastAsia="es-AR" w:bidi="es-AR"/>
        </w:rPr>
        <w:t xml:space="preserve">Diferir la regulación hasta tanto obre la de primera instancia (art. 54 ley 14.967.-</w:t>
      </w:r>
    </w:p>
    <w:p>
      <w:pPr>
        <w:pStyle w:val="[Normal]"/>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r>
        <w:rPr>
          <w:color w:val="000000"/>
          <w:lang w:val="es-AR" w:eastAsia="es-AR" w:bidi="es-AR"/>
        </w:rPr>
        <w:t xml:space="preserve">-</w:t>
      </w: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