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5726-25</w:t>
      </w:r>
      <w:r>
        <w:rPr>
          <w:lang w:val="es-AR" w:eastAsia="es-AR" w:bidi="es-AR"/>
        </w:rPr>
        <w:t xml:space="preserve"> caratulada </w:t>
      </w:r>
      <w:r>
        <w:rPr>
          <w:b/>
          <w:lang w:val="es-AR" w:eastAsia="es-AR" w:bidi="es-AR"/>
        </w:rPr>
        <w:t xml:space="preserve">"</w:t>
      </w:r>
      <w:r>
        <w:rPr>
          <w:b/>
          <w:color w:val="000000"/>
          <w:lang w:val="es-AR" w:eastAsia="es-AR" w:bidi="es-AR"/>
        </w:rPr>
        <w:t xml:space="preserve">PAGLIARICCI LUCRECIA MELISA C/ VIDAL HECTOR RICARDO Y OTRO/A S/ DAÑOS Y PERJ.AUTOM. C/LES. O MUERTE (EXC.ESTADO)</w:t>
      </w:r>
      <w:r>
        <w:rPr>
          <w:b/>
          <w:lang w:val="es-AR" w:eastAsia="es-AR" w:bidi="es-AR"/>
        </w:rPr>
        <w:t xml:space="preserve">"</w:t>
      </w:r>
      <w:r>
        <w:rPr>
          <w:lang w:val="es-AR" w:eastAsia="es-AR" w:bidi="es-AR"/>
        </w:rPr>
        <w:t xml:space="preserve">, Expte.N° 67235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que instaurara Lucrecia Melisa Pagliaricci contra Hector Ricardo Vidal y LA Perseverancia Seguros S.A.. Aplicó las costas a la parte actora, que resulta vencida.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resuelto apela el 10-6-2025 la parte actora, recurso concedido libremente el 17-6-2025.</w:t>
      </w:r>
    </w:p>
    <w:p>
      <w:pPr>
        <w:pStyle w:val="[Normal]"/>
        <w:spacing w:line="360" w:lineRule="auto"/>
        <w:ind w:firstLine="1134"/>
        <w:jc w:val="both"/>
        <w:rPr>
          <w:lang w:val="es-AR" w:eastAsia="es-AR" w:bidi="es-AR"/>
        </w:rPr>
      </w:pPr>
      <w:r>
        <w:rPr>
          <w:lang w:val="es-AR" w:eastAsia="es-AR" w:bidi="es-AR"/>
        </w:rPr>
        <w:t xml:space="preserve">Ingresados los autos a este Tribunal el 19-6-2025 el 3-7-2025 se ordena expresar agravios a la recurrente, haciéndolo el 7-7-2025, expresando sus agravios el 11-8-2025, dictándose el 14-8-2025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 memorial, la apelante principia sus agravios en  que determinados los supuestos necesarios para la procedencia de la acción, correspondía analizar al aquo, si en la causa concurren los mismos según las pruebas aportadas por las partes, entendiendo que, de las constancias de autos y la causa penal, surge acreditado la existencia del hecho, es decir, del accidente de tránsito ocurrido.</w:t>
      </w:r>
    </w:p>
    <w:p>
      <w:pPr>
        <w:pStyle w:val="[Normal]"/>
        <w:spacing w:line="360" w:lineRule="auto"/>
        <w:ind w:firstLine="1134"/>
        <w:jc w:val="both"/>
        <w:rPr>
          <w:lang w:val="es-AR" w:eastAsia="es-AR" w:bidi="es-AR"/>
        </w:rPr>
      </w:pPr>
      <w:r>
        <w:rPr>
          <w:lang w:val="es-AR" w:eastAsia="es-AR" w:bidi="es-AR"/>
        </w:rPr>
        <w:t xml:space="preserve">Luego de argumentar con jurisprudencia y doctrina su parecer, sostiene que en accidentes de tránsito, existe una presunción de causalidad entre el hecho y el daño cuando el hecho dañoso se encuentra suficientemente acreditado. Esto significa que, probado el hecho del tránsito y el daño, se presume el nexo causal, y corresponde al demandado probar su interrupción.</w:t>
      </w:r>
    </w:p>
    <w:p>
      <w:pPr>
        <w:pStyle w:val="[Normal]"/>
        <w:spacing w:line="360" w:lineRule="auto"/>
        <w:ind w:firstLine="1134"/>
        <w:jc w:val="both"/>
        <w:rPr>
          <w:lang w:val="es-AR" w:eastAsia="es-AR" w:bidi="es-AR"/>
        </w:rPr>
      </w:pPr>
      <w:r>
        <w:rPr>
          <w:lang w:val="es-AR" w:eastAsia="es-AR" w:bidi="es-AR"/>
        </w:rPr>
        <w:t xml:space="preserve">Que, en el presente supuesto (accidente en movimiento entre automotor y bicicleta) se prescinde de la culpa o el dolo que pudo haber evidenciado la conducta del demandado (factor subjetivo de atribución) para fundamentar la obligación de resarcir.</w:t>
      </w:r>
    </w:p>
    <w:p>
      <w:pPr>
        <w:pStyle w:val="[Normal]"/>
        <w:spacing w:line="360" w:lineRule="auto"/>
        <w:ind w:firstLine="1134"/>
        <w:jc w:val="both"/>
        <w:rPr>
          <w:lang w:val="es-AR" w:eastAsia="es-AR" w:bidi="es-AR"/>
        </w:rPr>
      </w:pPr>
      <w:r>
        <w:rPr>
          <w:lang w:val="es-AR" w:eastAsia="es-AR" w:bidi="es-AR"/>
        </w:rPr>
        <w:t xml:space="preserve">En síntesis, sostiene que el sentenciante de grado valoró erróneamente la prueba al concluir que no estaba acreditada la mecánica del accidente ni la relación causal. Refiere que, tratándose de responsabilidad objetiva por el riesgo o vicio de las cosas (arts. 1757 y ss. CCCN), basta con la demostración del hecho y del daño para que opere la presunción legal de causalidad, siendo carga del demandado acreditar alguna eximente (culpa de la víctima, tercero o caso fortuito), circunstancia que no se verificó en auto</w:t>
      </w:r>
    </w:p>
    <w:p>
      <w:pPr>
        <w:pStyle w:val="[Normal]"/>
        <w:spacing w:line="360" w:lineRule="auto"/>
        <w:ind w:firstLine="1134"/>
        <w:jc w:val="both"/>
        <w:rPr>
          <w:lang w:val="es-AR" w:eastAsia="es-AR" w:bidi="es-AR"/>
        </w:rPr>
      </w:pPr>
      <w:r>
        <w:rPr>
          <w:lang w:val="es-AR" w:eastAsia="es-AR" w:bidi="es-AR"/>
        </w:rPr>
        <w:t xml:space="preserve">En segundo término, sostiene que pese a lo decidido en la sentencia recurrida, el hecho ha sido probado con parte policial y el daño con pericia medica, en tanto que ambos elementos de prueba demuestran que el actor estuvo involucrado en el accidente descripto en la demanda y que producto del mismo sufrió las lesiones señaladas por el perito interviniente. En este sentido, la prueba producida resulta suficiente para tener por acreditado el hecho y presumido el nexo causal, conforme las reglas de la sana crítica y el principio de la normalidad de los acontecimientos.</w:t>
      </w:r>
    </w:p>
    <w:p>
      <w:pPr>
        <w:pStyle w:val="[Normal]"/>
        <w:spacing w:line="360" w:lineRule="auto"/>
        <w:ind w:firstLine="1134"/>
        <w:jc w:val="both"/>
        <w:rPr>
          <w:lang w:val="es-AR" w:eastAsia="es-AR" w:bidi="es-AR"/>
        </w:rPr>
      </w:pPr>
      <w:r>
        <w:rPr>
          <w:lang w:val="es-AR" w:eastAsia="es-AR" w:bidi="es-AR"/>
        </w:rPr>
        <w:t xml:space="preserve">Es por ello que la apelante considera que aun cuando existen diferencias entre las versiones de las partes respecto a la mecánica del accidente, lo cierto es que se encuentra probado el hecho y acreditado el daño mediante la pericia médica. En virtud de ello, y conforme el art. 1744 del CCC, corresponde presumir el nexo causal, en tanto el siniestro y las lesiones configuran un supuesto típico. La ausencia de prueba que acredite una causa ajena excluyente impide desplazar esa presunción.</w:t>
      </w:r>
    </w:p>
    <w:p>
      <w:pPr>
        <w:pStyle w:val="[Normal]"/>
        <w:spacing w:line="360" w:lineRule="auto"/>
        <w:ind w:firstLine="1134"/>
        <w:jc w:val="both"/>
        <w:rPr>
          <w:lang w:val="es-AR" w:eastAsia="es-AR" w:bidi="es-AR"/>
        </w:rPr>
      </w:pPr>
      <w:r>
        <w:rPr>
          <w:lang w:val="es-AR" w:eastAsia="es-AR" w:bidi="es-AR"/>
        </w:rPr>
        <w:t xml:space="preserve">En definitiva concluye que existió en la sentencia: aplicación errónea, parcial y esencialmente arbitraria de los preceptos legales; valoracion errónea, parcial, subjetiva y arbitraria de los probanzas de autos;  abstracción y apartamiento manifiesto de las normas de la sana crítica,  todo lo cual configuró una sentencia arbitraria, absurda, ajena y contraria a derecho, por lo cual sostiene que atento las flagrantes violaciones del principio de congruencia, hacen atacable el decisorio en cuestión por nulo e  incongruente.</w:t>
      </w:r>
    </w:p>
    <w:p>
      <w:pPr>
        <w:pStyle w:val="[Normal]"/>
        <w:spacing w:line="360" w:lineRule="auto"/>
        <w:ind w:firstLine="1134"/>
        <w:jc w:val="both"/>
        <w:rPr>
          <w:lang w:val="es-AR" w:eastAsia="es-AR" w:bidi="es-AR"/>
        </w:rPr>
      </w:pPr>
      <w:r>
        <w:rPr>
          <w:lang w:val="es-AR" w:eastAsia="es-AR" w:bidi="es-AR"/>
        </w:rPr>
        <w:t xml:space="preserve">Por todo lo cual, solicita se dicte sentencia acogiendo la demanda en todas sus partes, con expresa imposición de costas a la parte demandada, en ambas instancias. Y, hace reserva del caso federal.</w:t>
      </w:r>
    </w:p>
    <w:p>
      <w:pPr>
        <w:pStyle w:val="[Normal]"/>
        <w:spacing w:line="360" w:lineRule="auto"/>
        <w:ind w:firstLine="1134"/>
        <w:jc w:val="both"/>
        <w:rPr>
          <w:lang w:val="es-AR" w:eastAsia="es-AR" w:bidi="es-AR"/>
        </w:rPr>
      </w:pPr>
      <w:r>
        <w:rPr>
          <w:lang w:val="es-AR" w:eastAsia="es-AR" w:bidi="es-AR"/>
        </w:rPr>
        <w:t xml:space="preserve">A su turno, contesta los agravios la apoderada de la demandada y la citada en garantía, y a tal fin controvierte cada de los puntos sobre los que se agraviara el apelante, defendiendo en definitiva la posición de a quo en la sentencia, por todo lo cual peticiona se rechace el recurso de apelación interpuesto confirmando la sentencia de Primera Instancia.</w:t>
      </w:r>
    </w:p>
    <w:p>
      <w:pPr>
        <w:pStyle w:val="[Normal]"/>
        <w:spacing w:line="360" w:lineRule="auto"/>
        <w:ind w:firstLine="1134"/>
        <w:jc w:val="both"/>
        <w:rPr>
          <w:lang w:val="es-AR" w:eastAsia="es-AR" w:bidi="es-AR"/>
        </w:rPr>
      </w:pPr>
      <w:r>
        <w:rPr>
          <w:lang w:val="es-AR" w:eastAsia="es-AR" w:bidi="es-AR"/>
        </w:rPr>
        <w:t xml:space="preserve">Ya en tarea de resolver, en primer lugar he de señalar que el Sr. Juez Titular del Juzgado de Primera Instancia en lo Civil y Comercial nro. 3 dictó sentencia con fecha 30 de mayo de 2025 mediante la cual decidió rechazar la demanda promovida por la actora Lucrecia Melisa Pagliaricci contra el demandado Héctor Ricardo Vidal y la citada en garantía La Perseverancia Seguros S.A., con costas, difiriendo la regulación de honorarios.</w:t>
      </w:r>
    </w:p>
    <w:p>
      <w:pPr>
        <w:pStyle w:val="[Normal]"/>
        <w:spacing w:line="360" w:lineRule="auto"/>
        <w:ind w:firstLine="1134"/>
        <w:jc w:val="both"/>
        <w:rPr>
          <w:lang w:val="es-AR" w:eastAsia="es-AR" w:bidi="es-AR"/>
        </w:rPr>
      </w:pPr>
      <w:r>
        <w:rPr>
          <w:lang w:val="es-AR" w:eastAsia="es-AR" w:bidi="es-AR"/>
        </w:rPr>
        <w:t xml:space="preserve">Y, para llegar a tal conclusión el a quo, señaló que "...</w:t>
      </w:r>
      <w:r>
        <w:rPr>
          <w:i/>
          <w:lang w:val="es-AR" w:eastAsia="es-AR" w:bidi="es-AR"/>
        </w:rPr>
        <w:t xml:space="preserve">en el supuesto de haberse demostrado que el incidente de autos se produjo de la manera en que lo postula la demandante, esto es, que el automóvil conducido por Vidal la embistió, podría válidamente concluirse que, de acuerdo al curso natural y ordinario de las cosas, el hecho de embestir un automóvil -obviamente  en movimiento- a una bicicleta que circula por delante, es idóneo para causa daños como los que se reclaman en autos. Pero, no se ha demostrado en esta causa qué fue lo realmente ocurrido. Ni siquiera se ha demostrado que hubiera existido un contacto entre los móviles. Al respecto, la pericia mecánica de Fs. 9 de la causa penal consigna que el automóvil conducido por el actor " ... no presenta daños.". Así, mal podría sostenerse que algo -de acuerdo al curso natural y ordinario de las cosas-, resulte idóneo para causar un daño, cuando no se ha demostrado ese algo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La recurrente sostiene que en los supuestos de responsabilidad objetiva, una vez acreditados el hecho y el daño, el nexo causal se presume y corresponde al demandado acreditar la causa ajena. Sin embargo, esta interpretación no resulta ajustada a la normativa vigente.</w:t>
      </w:r>
    </w:p>
    <w:p>
      <w:pPr>
        <w:pStyle w:val="[Normal]"/>
        <w:spacing w:line="360" w:lineRule="auto"/>
        <w:ind w:firstLine="1134"/>
        <w:jc w:val="both"/>
        <w:rPr>
          <w:lang w:val="es-AR" w:eastAsia="es-AR" w:bidi="es-AR"/>
        </w:rPr>
      </w:pPr>
      <w:r>
        <w:rPr>
          <w:lang w:val="es-AR" w:eastAsia="es-AR" w:bidi="es-AR"/>
        </w:rPr>
        <w:t xml:space="preserve">Al efecto, corresponde recordar que el Código Civil y Comercial de la Nación, en su art. 1736, establece expresamente que “la carga de la prueba de la relación de causalidad corresponde a quien la alega, excepto que la ley la impute o la presuma”. Las presunciones legales de causalidad son de interpretación restrictiva, limitándose a los supuestos que el legislador previó de manera expresa (arts. 1760 y 1761 CCCN, entre otros).</w:t>
      </w:r>
    </w:p>
    <w:p>
      <w:pPr>
        <w:pStyle w:val="[Normal]"/>
        <w:spacing w:line="360" w:lineRule="auto"/>
        <w:ind w:firstLine="1134"/>
        <w:jc w:val="both"/>
        <w:rPr>
          <w:lang w:val="es-AR" w:eastAsia="es-AR" w:bidi="es-AR"/>
        </w:rPr>
      </w:pPr>
      <w:r>
        <w:rPr>
          <w:lang w:val="es-AR" w:eastAsia="es-AR" w:bidi="es-AR"/>
        </w:rPr>
        <w:t xml:space="preserve"> En consecuencia, fuera de tales excepciones, el principio general es que el vínculo causal debe ser probado por la parte actora. Así lo ha sostenido reiteradamente la Suprema Corte bonaerense: </w:t>
      </w:r>
      <w:r>
        <w:rPr>
          <w:i/>
          <w:lang w:val="es-AR" w:eastAsia="es-AR" w:bidi="es-AR"/>
        </w:rPr>
        <w:t xml:space="preserve">“el vínculo de causalidad exige una relación efectiva y adecuada (normal) entre una acción u omisión y el daño; éste debe haber sido causado u ocasionado por aquélla”</w:t>
      </w:r>
      <w:r>
        <w:rPr>
          <w:lang w:val="es-AR" w:eastAsia="es-AR" w:bidi="es-AR"/>
        </w:rPr>
        <w:t xml:space="preserve"> (SCBA causa C. 121.608, sent. del 08/08/2018. Juez Pettigiani SD).</w:t>
      </w:r>
    </w:p>
    <w:p>
      <w:pPr>
        <w:pStyle w:val="[Normal]"/>
        <w:spacing w:line="360" w:lineRule="auto"/>
        <w:ind w:firstLine="1134"/>
        <w:jc w:val="both"/>
        <w:rPr>
          <w:lang w:val="es-AR" w:eastAsia="es-AR" w:bidi="es-AR"/>
        </w:rPr>
      </w:pPr>
      <w:r>
        <w:rPr>
          <w:lang w:val="es-AR" w:eastAsia="es-AR" w:bidi="es-AR"/>
        </w:rPr>
        <w:t xml:space="preserve">Y, el juez de la anterior instancia concluyó que no se acreditó la relación de causalidad entre la conducta imputada al demandado y el daño invocado, señalando que incluso no se demostró contacto entre los vehículos intervinientes, lo que se desprende de la pericia mecánica incorporada a la causa penal, que da cuenta de la ausencia de daños en el rodado del demandado. Este dato objetivo refuerza la conclusión acerca de la insuficiencia probatoria para tener por acreditado el nexo causal (IPP 8621, caratulada: Vidal Héctor Ricardo. Lesiones Culposas, de trámite por ante la UFI N° 6 de Pergamino).</w:t>
      </w:r>
    </w:p>
    <w:p>
      <w:pPr>
        <w:pStyle w:val="[Normal]"/>
        <w:spacing w:line="360" w:lineRule="auto"/>
        <w:ind w:firstLine="1134"/>
        <w:jc w:val="both"/>
        <w:rPr>
          <w:lang w:val="es-AR" w:eastAsia="es-AR" w:bidi="es-AR"/>
        </w:rPr>
      </w:pPr>
      <w:r>
        <w:rPr>
          <w:lang w:val="es-AR" w:eastAsia="es-AR" w:bidi="es-AR"/>
        </w:rPr>
        <w:t xml:space="preserve">Efectivamente, de las constancias de autos y de la causa penal incorporada, no surge acreditada la mecánica del hecho. El informe del perito ingeniero fue contundente al señalar que los elementos reunidos resultan insuficientes para establecer trayectorias, zonas de impacto, concatenación de los daños, o velocidades de circulación. Incluso se constató que el automóvil del demandado no presentaba daños visibles (Dictamen presentado por Javier Telmo Ferretti, Perito Oficial Ingeniero Mecánico de la Asesoría Pericial Departamental, mediante presentación electrónica del  30/10/2024, en remisión al presentado el 20 de abril de 2023 en la mencionada IPP).</w:t>
      </w:r>
    </w:p>
    <w:p>
      <w:pPr>
        <w:pStyle w:val="[Normal]"/>
        <w:spacing w:line="360" w:lineRule="auto"/>
        <w:ind w:firstLine="1134"/>
        <w:jc w:val="both"/>
        <w:rPr>
          <w:lang w:val="es-AR" w:eastAsia="es-AR" w:bidi="es-AR"/>
        </w:rPr>
      </w:pPr>
      <w:r>
        <w:rPr>
          <w:lang w:val="es-AR" w:eastAsia="es-AR" w:bidi="es-AR"/>
        </w:rPr>
        <w:t xml:space="preserve">La actora invoca que probado el hecho del accidente y el daño, el nexo causal debe presumirse. Sin embargo, en este proceso ni siquiera se demostró con certeza que hubiera existido un contacto material entre los vehículos. En tal contexto, mal puede invocarse la aplicación automática de la teoría del riesgo o de la responsabilidad objetiva, pues la falta de acreditación del vínculo causal impide el avance de la pretensión resarcitoria.</w:t>
      </w:r>
    </w:p>
    <w:p>
      <w:pPr>
        <w:pStyle w:val="[Normal]"/>
        <w:spacing w:line="360" w:lineRule="auto"/>
        <w:ind w:firstLine="1134"/>
        <w:jc w:val="both"/>
        <w:rPr>
          <w:lang w:val="es-AR" w:eastAsia="es-AR" w:bidi="es-AR"/>
        </w:rPr>
      </w:pPr>
      <w:r>
        <w:rPr>
          <w:lang w:val="es-AR" w:eastAsia="es-AR" w:bidi="es-AR"/>
        </w:rPr>
        <w:t xml:space="preserve">La cita de doctrina y jurisprudencia que efectúa la apelante —sobre presunciones de causalidad en accidentes de tránsito— no resulta trasladable sin más a este caso, en tanto parten de la base de un hecho ilícito acreditado, circunstancia que aquí no se ha demostrado.</w:t>
      </w:r>
    </w:p>
    <w:p>
      <w:pPr>
        <w:pStyle w:val="[Normal]"/>
        <w:spacing w:line="360" w:lineRule="auto"/>
        <w:ind w:firstLine="1134"/>
        <w:jc w:val="both"/>
        <w:rPr>
          <w:lang w:val="es-AR" w:eastAsia="es-AR" w:bidi="es-AR"/>
        </w:rPr>
      </w:pPr>
      <w:r>
        <w:rPr>
          <w:lang w:val="es-AR" w:eastAsia="es-AR" w:bidi="es-AR"/>
        </w:rPr>
        <w:t xml:space="preserve">Tampoco es procedente la afirmación de que la carga de probar una causal eximente pesa sobre el demandado. Ello es así únicamente una vez que la actora acredita los presupuestos de la responsabilidad, lo cual no ocurrió, dado que la relación de causalidad —presupuesto esencial— no fue probada.</w:t>
      </w:r>
    </w:p>
    <w:p>
      <w:pPr>
        <w:pStyle w:val="[Normal]"/>
        <w:spacing w:line="360" w:lineRule="auto"/>
        <w:ind w:firstLine="1134"/>
        <w:jc w:val="both"/>
        <w:rPr>
          <w:lang w:val="es-AR" w:eastAsia="es-AR" w:bidi="es-AR"/>
        </w:rPr>
      </w:pPr>
      <w:r>
        <w:rPr>
          <w:i/>
          <w:lang w:val="es-AR" w:eastAsia="es-AR" w:bidi="es-AR"/>
        </w:rPr>
        <w:t xml:space="preserve">"Será el peticionante quien deberá acreditar el daño sufrido como la relación de causalidad entre éste y la actuación de la cosa portadora de vicio o riesgo. Dichos elementos -perjuicio y nexo causal- constituyen presupuestos centrales de la pretensión articulada, los que de no evidenciarse, habrá de ser desestimada. De lo contrario, se le impondría a la accionada la carga de probar un hecho negativo que conllevaría lisa y llanamente a la inversión de la carga de la prueba" </w:t>
      </w:r>
      <w:r>
        <w:rPr>
          <w:lang w:val="es-AR" w:eastAsia="es-AR" w:bidi="es-AR"/>
        </w:rPr>
        <w:t xml:space="preserve">(CC0202 LP 119612 178 S 30/08/2016, Carátula: Arrue Alicia Liliana Y Otros C/Quinteros Maximo Oscar Y Otros S/ Daños Y Perj.Por Uso Automot- Sum. Juba: B302269).</w:t>
      </w:r>
    </w:p>
    <w:p>
      <w:pPr>
        <w:pStyle w:val="[Normal]"/>
        <w:spacing w:line="360" w:lineRule="auto"/>
        <w:ind w:firstLine="1134"/>
        <w:jc w:val="both"/>
        <w:rPr>
          <w:lang w:val="es-AR" w:eastAsia="es-AR" w:bidi="es-AR"/>
        </w:rPr>
      </w:pPr>
      <w:r>
        <w:rPr>
          <w:lang w:val="es-AR" w:eastAsia="es-AR" w:bidi="es-AR"/>
        </w:rPr>
        <w:t xml:space="preserve">En el caso, la prueba producida no ha permitido establecer la mecánica del accidente ni acreditar el contacto material entre los rodados. El informe pericial mecánico concluyó que los elementos reunidos resultaban insuficientes para determinar trayectorias, zonas de impacto y velocidades, consignando además que el automóvil del demandado no presentaba daños.</w:t>
      </w:r>
    </w:p>
    <w:p>
      <w:pPr>
        <w:pStyle w:val="[Normal]"/>
        <w:spacing w:line="360" w:lineRule="auto"/>
        <w:ind w:firstLine="1134"/>
        <w:jc w:val="both"/>
        <w:rPr>
          <w:lang w:val="es-AR" w:eastAsia="es-AR" w:bidi="es-AR"/>
        </w:rPr>
      </w:pPr>
      <w:r>
        <w:rPr>
          <w:lang w:val="es-AR" w:eastAsia="es-AR" w:bidi="es-AR"/>
        </w:rPr>
        <w:t xml:space="preserve">Si bien el acceso a la justicia exige una valoración integral, no puede prescindirse de que, para prosperar una pretensión indemnizatoria, debe estar acreditado al menos de modo verosímil y suficiente el acaecimiento del suceso, su modalidad y la vinculación causal con el daño alegado</w:t>
      </w:r>
    </w:p>
    <w:p>
      <w:pPr>
        <w:pStyle w:val="[Normal]"/>
        <w:spacing w:line="360" w:lineRule="auto"/>
        <w:ind w:firstLine="1134"/>
        <w:jc w:val="both"/>
        <w:rPr>
          <w:lang w:val="es-AR" w:eastAsia="es-AR" w:bidi="es-AR"/>
        </w:rPr>
      </w:pPr>
      <w:r>
        <w:rPr>
          <w:lang w:val="es-AR" w:eastAsia="es-AR" w:bidi="es-AR"/>
        </w:rPr>
        <w:t xml:space="preserve">Frente a esta orfandad probatoria, no corresponde desplazar al demandado la carga de acreditar eximentes, pues ello solo es posible una vez cumplida por la actora la carga inicial de demostrar los presupuestos básicos de la responsabilidad, entre los que se encuentra el nexo causal.</w:t>
      </w:r>
    </w:p>
    <w:p>
      <w:pPr>
        <w:pStyle w:val="[Normal]"/>
        <w:spacing w:line="360" w:lineRule="auto"/>
        <w:ind w:firstLine="1134"/>
        <w:jc w:val="both"/>
        <w:rPr>
          <w:lang w:val="es-AR" w:eastAsia="es-AR" w:bidi="es-AR"/>
        </w:rPr>
      </w:pPr>
      <w:r>
        <w:rPr>
          <w:lang w:val="es-AR" w:eastAsia="es-AR" w:bidi="es-AR"/>
        </w:rPr>
        <w:t xml:space="preserve">En definitiva, la sentencia de grado valoró correctamente la ausencia de acreditación de ese presupuesto esencial, por lo que el</w:t>
      </w:r>
      <w:r>
        <w:rPr>
          <w:b/>
          <w:lang w:val="es-AR" w:eastAsia="es-AR" w:bidi="es-AR"/>
        </w:rPr>
        <w:t xml:space="preserve"> </w:t>
      </w:r>
      <w:r>
        <w:rPr>
          <w:lang w:val="es-AR" w:eastAsia="es-AR" w:bidi="es-AR"/>
        </w:rPr>
        <w:t xml:space="preserve">cuestionamiento debe rechazarse.</w:t>
      </w:r>
    </w:p>
    <w:p>
      <w:pPr>
        <w:pStyle w:val="[Normal]"/>
        <w:spacing w:line="360" w:lineRule="auto"/>
        <w:ind w:firstLine="1134"/>
        <w:jc w:val="both"/>
        <w:rPr>
          <w:lang w:val="es-AR" w:eastAsia="es-AR" w:bidi="es-AR"/>
        </w:rPr>
      </w:pPr>
      <w:r>
        <w:rPr>
          <w:lang w:val="es-AR" w:eastAsia="es-AR" w:bidi="es-AR"/>
        </w:rPr>
        <w:t xml:space="preserve">La recurrente sostiene, en su segundo agravio, que el hecho habría quedado acreditado mediante el parte policial y que el daño se encuentra probado con la pericia médica. De allí concluye que corresponde presumir el nexo causal entre ambos extremos.</w:t>
      </w:r>
    </w:p>
    <w:p>
      <w:pPr>
        <w:pStyle w:val="[Normal]"/>
        <w:spacing w:line="360" w:lineRule="auto"/>
        <w:ind w:firstLine="1134"/>
        <w:jc w:val="both"/>
        <w:rPr>
          <w:lang w:val="es-AR" w:eastAsia="es-AR" w:bidi="es-AR"/>
        </w:rPr>
      </w:pPr>
      <w:r>
        <w:rPr>
          <w:lang w:val="es-AR" w:eastAsia="es-AR" w:bidi="es-AR"/>
        </w:rPr>
        <w:t xml:space="preserve">Esta alegación de la apelante en cuanto a que el acta policial y la pericia médica resultan idóneas para tener por demostrado tanto el hecho como el daño no conmueve este aspecto central. Tales elementos pueden dar cuenta de la existencia de un accidente y de las lesiones, pero no acreditan que tales daños provengan de una conducta atribuible al demandado. El vínculo causal constituye un presupuesto esencial de la responsabilidad civil, que debe ser acreditado por quien lo invoca, no bastando la sola comprobación del daño ni la sola existencia de un hecho de tránsito</w:t>
      </w:r>
    </w:p>
    <w:p>
      <w:pPr>
        <w:pStyle w:val="[Normal]"/>
        <w:spacing w:line="360" w:lineRule="auto"/>
        <w:ind w:firstLine="1134"/>
        <w:jc w:val="both"/>
        <w:rPr>
          <w:lang w:val="es-AR" w:eastAsia="es-AR" w:bidi="es-AR"/>
        </w:rPr>
      </w:pPr>
      <w:r>
        <w:rPr>
          <w:lang w:val="es-AR" w:eastAsia="es-AR" w:bidi="es-AR"/>
        </w:rPr>
        <w:t xml:space="preserve">Si bien, es cierto que el acta policial y la pericia médica constituyen medios de prueba idóneos para acreditar, respectivamente, la ocurrencia de un suceso y la existencia de lesiones. Sin embargo, tales elementos no suplen la exigencia de probar la relación de causalidad adecuada entre el hecho y el daño.</w:t>
      </w:r>
    </w:p>
    <w:p>
      <w:pPr>
        <w:pStyle w:val="[Normal]"/>
        <w:spacing w:line="360" w:lineRule="auto"/>
        <w:ind w:firstLine="1134"/>
        <w:jc w:val="both"/>
        <w:rPr>
          <w:lang w:val="es-AR" w:eastAsia="es-AR" w:bidi="es-AR"/>
        </w:rPr>
      </w:pPr>
      <w:r>
        <w:rPr>
          <w:lang w:val="es-AR" w:eastAsia="es-AR" w:bidi="es-AR"/>
        </w:rPr>
        <w:t xml:space="preserve">El art. 1744 del CCCN establece que el daño debe ser acreditado por quien lo invoca, pero no dispone —como lo interpreta la apelante— que probado el daño se presuma el nexo causal. Por su parte, el art. 1736 del CCyC reafirma que la carga de la prueba del vínculo causal corresponde a quien lo alega, salvo disposición legal en contrario, que aquí no se verifica.</w:t>
      </w:r>
    </w:p>
    <w:p>
      <w:pPr>
        <w:pStyle w:val="[Normal]"/>
        <w:spacing w:line="360" w:lineRule="auto"/>
        <w:ind w:firstLine="1134"/>
        <w:jc w:val="both"/>
        <w:rPr>
          <w:lang w:val="es-AR" w:eastAsia="es-AR" w:bidi="es-AR"/>
        </w:rPr>
      </w:pPr>
      <w:r>
        <w:rPr>
          <w:lang w:val="es-AR" w:eastAsia="es-AR" w:bidi="es-AR"/>
        </w:rPr>
        <w:t xml:space="preserve">La SCBA ha señalado en forma reiterada que: </w:t>
      </w:r>
      <w:r>
        <w:rPr>
          <w:i/>
          <w:lang w:val="es-AR" w:eastAsia="es-AR" w:bidi="es-AR"/>
        </w:rPr>
        <w:t xml:space="preserve">"... para establecer la causa de un daño es necesario hacer un juicio de probabilidad determinando que aquél se halla en conexión causal adecuada con el acto ilícito, o sea, que el efecto dañoso es el que debía resultar normalmente de la acción u omisión antijurídica, según el orden natural y ordinario de las cosas (art. 901, Cód. Civ.; conf. causas C. 98.691, sent. de 18-V-2011; C. 97.827, sent. de 9-VI-2010; e.o.)"</w:t>
      </w:r>
      <w:r>
        <w:rPr>
          <w:lang w:val="es-AR" w:eastAsia="es-AR" w:bidi="es-AR"/>
        </w:rPr>
        <w:t xml:space="preserve">. (SCBA, C 121608, </w:t>
      </w:r>
      <w:r>
        <w:rPr>
          <w:i/>
          <w:lang w:val="es-AR" w:eastAsia="es-AR" w:bidi="es-AR"/>
        </w:rPr>
        <w:t xml:space="preserve">"M., P. y otro c/ Clínica Boedo S.R.L. y otros s/ Daños y perjuicios</w:t>
      </w:r>
      <w:r>
        <w:rPr>
          <w:lang w:val="es-AR" w:eastAsia="es-AR" w:bidi="es-AR"/>
        </w:rPr>
        <w:t xml:space="preserve">", 8/8/2018).</w:t>
      </w:r>
    </w:p>
    <w:p>
      <w:pPr>
        <w:pStyle w:val="[Normal]"/>
        <w:spacing w:line="360" w:lineRule="auto"/>
        <w:ind w:firstLine="1134"/>
        <w:jc w:val="both"/>
        <w:rPr>
          <w:lang w:val="es-AR" w:eastAsia="es-AR" w:bidi="es-AR"/>
        </w:rPr>
      </w:pPr>
      <w:r>
        <w:rPr>
          <w:lang w:val="es-AR" w:eastAsia="es-AR" w:bidi="es-AR"/>
        </w:rPr>
        <w:t xml:space="preserve">Y, en la causa se encuentra acreditada la existencia de un accidente y el daño físico padecido por la actora. Pero el punto controvertido radica en establecer si ese daño fue consecuencia del obrar del demandado.</w:t>
      </w:r>
    </w:p>
    <w:p>
      <w:pPr>
        <w:pStyle w:val="[Normal]"/>
        <w:spacing w:line="360" w:lineRule="auto"/>
        <w:ind w:firstLine="1134"/>
        <w:jc w:val="both"/>
        <w:rPr>
          <w:lang w:val="es-AR" w:eastAsia="es-AR" w:bidi="es-AR"/>
        </w:rPr>
      </w:pPr>
      <w:r>
        <w:rPr>
          <w:lang w:val="es-AR" w:eastAsia="es-AR" w:bidi="es-AR"/>
        </w:rPr>
        <w:t xml:space="preserve">El parte policial únicamente da cuenta de que ocurrió un incidente de tránsito, sin reconstrucción técnica que permita atribuir el modo en que se produjo. La pericia médica, por su parte, acredita las secuelas físicas, pero no vincula de manera directa tales lesiones con una conducta atribuible al demandado.</w:t>
      </w:r>
    </w:p>
    <w:p>
      <w:pPr>
        <w:pStyle w:val="[Normal]"/>
        <w:spacing w:line="360" w:lineRule="auto"/>
        <w:ind w:firstLine="1134"/>
        <w:jc w:val="both"/>
        <w:rPr>
          <w:lang w:val="es-AR" w:eastAsia="es-AR" w:bidi="es-AR"/>
        </w:rPr>
      </w:pPr>
      <w:r>
        <w:rPr>
          <w:lang w:val="es-AR" w:eastAsia="es-AR" w:bidi="es-AR"/>
        </w:rPr>
        <w:t xml:space="preserve">A ello se suma que la pericia mecánica —único medio idóneo para esclarecer la mecánica del siniestro— concluyó que no era posible determinar cómo ocurrió el hecho ni establecer contacto material entre los rodados. Incluso, el automóvil no presentaba daños.</w:t>
      </w:r>
    </w:p>
    <w:p>
      <w:pPr>
        <w:pStyle w:val="[Normal]"/>
        <w:spacing w:line="360" w:lineRule="auto"/>
        <w:ind w:firstLine="1134"/>
        <w:jc w:val="both"/>
        <w:rPr>
          <w:lang w:val="es-AR" w:eastAsia="es-AR" w:bidi="es-AR"/>
        </w:rPr>
      </w:pPr>
      <w:r>
        <w:rPr>
          <w:lang w:val="es-AR" w:eastAsia="es-AR" w:bidi="es-AR"/>
        </w:rPr>
        <w:t xml:space="preserve">En este contexto, la utilización de las máximas de experiencia y de las reglas de la sana crítica no habilita a suplir la ausencia de prueba específica sobre el vínculo causal (art. 1736 del CCyC). Admitir lo contrario importaría trasladar indebidamente al demandado una presunción que no se encuentra prevista en la ley.</w:t>
      </w:r>
    </w:p>
    <w:p>
      <w:pPr>
        <w:pStyle w:val="[Normal]"/>
        <w:spacing w:line="360" w:lineRule="auto"/>
        <w:ind w:firstLine="1134"/>
        <w:jc w:val="both"/>
        <w:rPr>
          <w:lang w:val="es-AR" w:eastAsia="es-AR" w:bidi="es-AR"/>
        </w:rPr>
      </w:pPr>
      <w:r>
        <w:rPr>
          <w:lang w:val="es-AR" w:eastAsia="es-AR" w:bidi="es-AR"/>
        </w:rPr>
        <w:t xml:space="preserve">La valoración conjunta de la prueba no permite tener por demostrado el nexo causal adecuado entre el hecho y el daño. En consecuencia, el segundo agravio no conmueve los fundamentos de la sentencia de grado y debe ser rechazado.</w:t>
      </w:r>
    </w:p>
    <w:p>
      <w:pPr>
        <w:pStyle w:val="[Normal]"/>
        <w:spacing w:line="360" w:lineRule="auto"/>
        <w:ind w:firstLine="1134"/>
        <w:jc w:val="both"/>
        <w:rPr>
          <w:lang w:val="es-AR" w:eastAsia="es-AR" w:bidi="es-AR"/>
        </w:rPr>
      </w:pPr>
      <w:r>
        <w:rPr>
          <w:lang w:val="es-AR" w:eastAsia="es-AR" w:bidi="es-AR"/>
        </w:rPr>
        <w:t xml:space="preserve">Por ultimo, debo agregar que el propio relato de la actora efectuado en la causa penal de referencia, concretamente de su circulación en bicicleta por la banquina de la ruta en contramano da cuenta de una conducta antirreglamentaria, en abierta infracción a la Ley de Tránsito (arts. 39 y 48 inc. "c", Ley de Tránsito  Nacional Nro. 24.449, por adhesión art. 1 Ley 13.927, "Nuevo Código de Tránsito de la Pcia. de Buenos Aires), lo que descarta cualquier invocación de prioridad de paso y refuerza la ausencia de responsabilidad en cabeza del demandado.</w:t>
      </w:r>
    </w:p>
    <w:p>
      <w:pPr>
        <w:pStyle w:val="[Normal]"/>
        <w:spacing w:line="360" w:lineRule="auto"/>
        <w:ind w:firstLine="1134"/>
        <w:jc w:val="both"/>
        <w:rPr>
          <w:lang w:val="es-AR" w:eastAsia="es-AR" w:bidi="es-AR"/>
        </w:rPr>
      </w:pPr>
      <w:r>
        <w:rPr>
          <w:lang w:val="es-AR" w:eastAsia="es-AR" w:bidi="es-AR"/>
        </w:rPr>
        <w:t xml:space="preserve">En este contexto, la sentencia de grado se encuentra debidamente fundada, no incurre en absurdo ni en arbitrariedad, y aplica correctamente las reglas de la carga de la prueba en materia de causalidad (art. 1726 del CCyC). Los agravios de la actora no logran desvirtuar tales conclusiones, limitándose a reiterar argumentos ya considerados y desechados, sin aportar elementos que modifiquen la solución adoptada.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de primera instancia en todas sus partes,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de primera instancia en todas sus partes,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12:03:27 -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12:06:24 -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12:31:57 -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‰8K")è&amp;dF]mŠ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244302090006683861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12:32:16 hs. bajo el número RS-145-2025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