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5802-25</w:t>
      </w:r>
      <w:r>
        <w:rPr>
          <w:lang w:val="es-AR" w:eastAsia="es-AR" w:bidi="es-AR"/>
        </w:rPr>
        <w:t xml:space="preserve"> caratulada </w:t>
      </w:r>
      <w:r>
        <w:rPr>
          <w:b/>
          <w:lang w:val="es-AR" w:eastAsia="es-AR" w:bidi="es-AR"/>
        </w:rPr>
        <w:t xml:space="preserve">"</w:t>
      </w:r>
      <w:r>
        <w:rPr>
          <w:b/>
          <w:color w:val="000000"/>
          <w:lang w:val="es-AR" w:eastAsia="es-AR" w:bidi="es-AR"/>
        </w:rPr>
        <w:t xml:space="preserve">K. M. C/ F. B. R. G. S/ AUTORIZACION JUDICIAL</w:t>
      </w:r>
      <w:r>
        <w:rPr>
          <w:b/>
          <w:lang w:val="es-AR" w:eastAsia="es-AR" w:bidi="es-AR"/>
        </w:rPr>
        <w:t xml:space="preserve">"</w:t>
      </w:r>
      <w:r>
        <w:rPr>
          <w:color w:val="000000"/>
          <w:lang w:val="es-AR" w:eastAsia="es-AR" w:bidi="es-AR"/>
        </w:rPr>
        <w:t xml:space="preserve">,</w:t>
      </w:r>
      <w:r>
        <w:rPr>
          <w:lang w:val="es-AR" w:eastAsia="es-AR" w:bidi="es-AR"/>
        </w:rPr>
        <w:t xml:space="preserve"> Expte. </w:t>
      </w:r>
      <w:r>
        <w:rPr>
          <w:color w:val="000000"/>
          <w:lang w:val="es-AR" w:eastAsia="es-AR" w:bidi="es-AR"/>
        </w:rPr>
        <w:t xml:space="preserve">41.725</w:t>
      </w:r>
      <w:r>
        <w:rPr>
          <w:color w:val="000000"/>
          <w:lang w:val="es-AR" w:eastAsia="es-AR" w:bidi="es-AR"/>
        </w:rPr>
        <w:t xml:space="preserve"> </w:t>
      </w:r>
      <w:r>
        <w:rPr>
          <w:lang w:val="es-AR" w:eastAsia="es-AR" w:bidi="es-AR"/>
        </w:rPr>
        <w:t xml:space="preserve">del Juzgado de Familia N°1,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w:t>
      </w:r>
      <w:r>
        <w:rPr>
          <w:color w:val="000000"/>
          <w:lang w:val="es-AR" w:eastAsia="es-AR" w:bidi="es-AR"/>
        </w:rPr>
        <w:t xml:space="preserve"> lugar a lo solicitado por la Sra. K. M. y autorizó a la menor F. K. A. nacida en fecha 19/08/2015 hija de K. M.  y de F. B. R. G. a salir del país desde el 18 de mayo de 2025 hasta el 31 de mayo 2025 inclusive con destino a la ciudad de Montevideo República Oriental del Uruguay, viajando por BUQUEBUS, dejándose constancias que la niña se hospedará junto a su abuela materna Sra. P. R. A.</w:t>
      </w:r>
      <w:r>
        <w:rPr>
          <w:b/>
          <w:color w:val="000000"/>
          <w:lang w:val="es-AR" w:eastAsia="es-AR" w:bidi="es-AR"/>
        </w:rPr>
        <w:t xml:space="preserve"> </w:t>
      </w:r>
      <w:r>
        <w:rPr>
          <w:color w:val="000000"/>
          <w:lang w:val="es-AR" w:eastAsia="es-AR" w:bidi="es-AR"/>
        </w:rPr>
        <w:t xml:space="preserve">en alojamiento contratado por AIR Bnb identificación de recibo:RCWA8MQT8F.  Facultó a la Sra P. R. A. para que, en su caso realice todos los trámites y diligencias que fueren necesarios ante las autoridades nacionales e internacionales que lo requieran.  A fin de asegurar el adecuado régimen de contacto entre la menor y su progenitor, deberá la abuela materna Sra. P. R. A. facilitar la comunicación a través de video llamadas. Impuso las costas a la peticionante atento no existir contradictor (art. 68 del C.P.C.C.B.A.).  Reguló los honorarios profesionales de la Dra. </w:t>
      </w:r>
      <w:r>
        <w:rPr>
          <w:noProof/>
          <w:color w:val="000000"/>
          <w:lang w:val="es-AR" w:eastAsia="es-AR" w:bidi="es-AR"/>
        </w:rPr>
        <w:t xml:space="preserve">ROJAS MARIA LUCIA</w:t>
      </w:r>
      <w:r>
        <w:rPr>
          <w:color w:val="000000"/>
          <w:lang w:val="es-AR" w:eastAsia="es-AR" w:bidi="es-AR"/>
        </w:rPr>
        <w:t xml:space="preserve">  en la cantidad de veinte (20) jus, atendiendo al valor, mérito y calidad jurídica de la labor desarrollada  (arts.9 I. 1. W), 15, 16 y ccds.  de la ley 14967), debiendo adicionarse el porcentual de ley.-</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(7-5-2025), concedido en relación y con efecto diferido y del mismo traslado a la parte demandada. El  26-8-2025 no habiendo la parte demandada evacuado el traslado conferido se le dió por perdido el derecho dejado de usar.  Elevados los autos a esta Alzada con fecha 2-9-2025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Entrando a resolver el punto de queja traído por la doliente se motiva en la imposición de costas a su cargo, denunciando la vulneración de los arts. 78, 79 y ccs del CPCC en cuanto no se tuvo en cuenta el beneficio de litigar sin gastos concedido por e Juzgado Civil y Comercial nro 2; la naturaleza del proceso en tanto fue necesario para suplir la negativa infundada del progenitor al viaje de la menor con motivo de una beca y por ultimo el interés superior del niño, acceso a la justicia y tutela judicial efectiva. Ofrece pruebas para demostrar el obrar supuestamente obstruccionista e injustificado del progenitor y pide la revocación de la sentencia solicitando se impongan al demandado.-</w:t>
      </w:r>
    </w:p>
    <w:p>
      <w:pPr>
        <w:pStyle w:val="[Normal]"/>
        <w:spacing w:line="360" w:lineRule="auto"/>
        <w:ind w:firstLine="1134"/>
        <w:jc w:val="both"/>
        <w:rPr>
          <w:lang w:val="es-AR" w:eastAsia="es-AR" w:bidi="es-AR"/>
        </w:rPr>
      </w:pPr>
      <w:r>
        <w:rPr>
          <w:lang w:val="es-AR" w:eastAsia="es-AR" w:bidi="es-AR"/>
        </w:rPr>
        <w:t xml:space="preserve">Voy a atender el recurso traído pero despejando algunos conceptos que se han confundido en los agravios, debiendo diferenciarse la concesión del beneficio de litigar sin gastos de la imposición de costas que se pretende injusta.-</w:t>
      </w:r>
    </w:p>
    <w:p>
      <w:pPr>
        <w:pStyle w:val="[Normal]"/>
        <w:spacing w:line="360" w:lineRule="auto"/>
        <w:ind w:firstLine="1134"/>
        <w:jc w:val="both"/>
        <w:rPr>
          <w:lang w:val="es-AR" w:eastAsia="es-AR" w:bidi="es-AR"/>
        </w:rPr>
      </w:pPr>
      <w:r>
        <w:rPr>
          <w:lang w:val="es-AR" w:eastAsia="es-AR" w:bidi="es-AR"/>
        </w:rPr>
        <w:t xml:space="preserve">A partir de art. 78 del CPCC se regula el instituto del beneficio estableciendo  las condiciones y consecuencias normativas del mismo, desprendiéndose claramente que quien obtiene el mismo estará exento total o parcialmente del pago de las costas o gastos judiciales hasta que mejore de fortuna, si venciere en el pleito, deberá pagar las causadas en su defensa hasta la concurrencia máxima de la tercera parte de los valores que reciba.  De lo que se sigue que la resolución que lo otorga lleva implícita la condición de servir mientras permanezca el interesado sin mejorar de fortuna comprendiendo todas las instancias y los incidentes.-</w:t>
      </w:r>
    </w:p>
    <w:p>
      <w:pPr>
        <w:pStyle w:val="[Normal]"/>
        <w:spacing w:line="360" w:lineRule="auto"/>
        <w:ind w:firstLine="1134"/>
        <w:jc w:val="both"/>
        <w:rPr>
          <w:lang w:val="es-AR" w:eastAsia="es-AR" w:bidi="es-AR"/>
        </w:rPr>
      </w:pPr>
      <w:r>
        <w:rPr>
          <w:lang w:val="es-AR" w:eastAsia="es-AR" w:bidi="es-AR"/>
        </w:rPr>
        <w:t xml:space="preserve">La concesión del beneficio no excluye que se practiquen regulaciones de honorarios todo ello sin perjuicio del alcance de que quedan supeditados hasta que la actora mejore de fortuna (Cfr Morello Códigos Procesales Comentados y Anotados Tomo II-B).-</w:t>
      </w:r>
    </w:p>
    <w:p>
      <w:pPr>
        <w:pStyle w:val="[Normal]"/>
        <w:spacing w:line="360" w:lineRule="auto"/>
        <w:ind w:firstLine="1134"/>
        <w:jc w:val="both"/>
        <w:rPr>
          <w:lang w:val="es-AR" w:eastAsia="es-AR" w:bidi="es-AR"/>
        </w:rPr>
      </w:pPr>
      <w:r>
        <w:rPr>
          <w:lang w:val="es-AR" w:eastAsia="es-AR" w:bidi="es-AR"/>
        </w:rPr>
        <w:t xml:space="preserve">Como lo señala la doliente junto con la demanda se acompañó copia de la extensión del beneficio concedido en fecha 29/11/2024 en las mismas condiciones allí establecidas para que la Sra. Melina Katsicaris pueda litigar con Fernandez Bernardo Ramón Gabriel a fin de hacerlo valer en el pedido de autorización judicial deducido sin tener que afrontar las costas y otros gastos judiciales.-</w:t>
      </w:r>
    </w:p>
    <w:p>
      <w:pPr>
        <w:pStyle w:val="[Normal]"/>
        <w:spacing w:line="360" w:lineRule="auto"/>
        <w:ind w:firstLine="1134"/>
        <w:jc w:val="both"/>
        <w:rPr>
          <w:lang w:val="es-AR" w:eastAsia="es-AR" w:bidi="es-AR"/>
        </w:rPr>
      </w:pPr>
      <w:r>
        <w:rPr>
          <w:lang w:val="es-AR" w:eastAsia="es-AR" w:bidi="es-AR"/>
        </w:rPr>
        <w:t xml:space="preserve">De lo que se sigue que efectivamente había logrado el beneficio para la presente causa conforme la propia extensión permitida por la ley (art. 84).-</w:t>
      </w:r>
    </w:p>
    <w:p>
      <w:pPr>
        <w:pStyle w:val="[Normal]"/>
        <w:spacing w:line="360" w:lineRule="auto"/>
        <w:ind w:firstLine="1134"/>
        <w:jc w:val="both"/>
        <w:rPr>
          <w:lang w:val="es-AR" w:eastAsia="es-AR" w:bidi="es-AR"/>
        </w:rPr>
      </w:pPr>
      <w:r>
        <w:rPr>
          <w:lang w:val="es-AR" w:eastAsia="es-AR" w:bidi="es-AR"/>
        </w:rPr>
        <w:t xml:space="preserve">Este instituto claramente se vincula con el acceso irrestricto a la justicia y el derecho de defensa previsto en la normativa constitucional provincial y nacional en cuanto garantizan la permisión de judicialización en aquellos casos de insuficiencia de recursos económicos para litigar cuando se reúnen los requisitos establecidos por la ley.-</w:t>
      </w:r>
    </w:p>
    <w:p>
      <w:pPr>
        <w:pStyle w:val="[Normal]"/>
        <w:spacing w:line="360" w:lineRule="auto"/>
        <w:ind w:firstLine="1134"/>
        <w:jc w:val="both"/>
        <w:rPr>
          <w:lang w:val="es-AR" w:eastAsia="es-AR" w:bidi="es-AR"/>
        </w:rPr>
      </w:pPr>
      <w:r>
        <w:rPr>
          <w:lang w:val="es-AR" w:eastAsia="es-AR" w:bidi="es-AR"/>
        </w:rPr>
        <w:t xml:space="preserve">Atendiendo a estos conceptos el resolutorio de grado está equivocado en cuanto le intima a afianzar a la parte los aportes por cuanto ello forma parte de costas y gastos causídicos y están suspendidos hasta la mejora de fortuna de la que obtuvo la franquicia, conforme lo he explicado (Cfr arts. 78 a 86 del CPCC y su doctrina, arts. 15 de la Constitución Provincial y art. 18 de la Constitución Nacional).-</w:t>
      </w:r>
    </w:p>
    <w:p>
      <w:pPr>
        <w:pStyle w:val="[Normal]"/>
        <w:spacing w:line="360" w:lineRule="auto"/>
        <w:ind w:firstLine="1134"/>
        <w:jc w:val="both"/>
        <w:rPr>
          <w:lang w:val="es-AR" w:eastAsia="es-AR" w:bidi="es-AR"/>
        </w:rPr>
      </w:pPr>
      <w:r>
        <w:rPr>
          <w:lang w:val="es-AR" w:eastAsia="es-AR" w:bidi="es-AR"/>
        </w:rPr>
        <w:t xml:space="preserve">Por lo que propongo revocar ese punto.-</w:t>
      </w:r>
    </w:p>
    <w:p>
      <w:pPr>
        <w:pStyle w:val="[Normal]"/>
        <w:spacing w:line="360" w:lineRule="auto"/>
        <w:ind w:firstLine="1134"/>
        <w:jc w:val="both"/>
        <w:rPr>
          <w:lang w:val="es-AR" w:eastAsia="es-AR" w:bidi="es-AR"/>
        </w:rPr>
      </w:pPr>
      <w:r>
        <w:rPr>
          <w:lang w:val="es-AR" w:eastAsia="es-AR" w:bidi="es-AR"/>
        </w:rPr>
        <w:t xml:space="preserve">Ahora bien, otro planteo refiere a la imposición de costas a su cargo, en cuanto el operador de grado consideró que no hubo contradictor.-</w:t>
      </w:r>
    </w:p>
    <w:p>
      <w:pPr>
        <w:pStyle w:val="[Normal]"/>
        <w:spacing w:line="360" w:lineRule="auto"/>
        <w:ind w:firstLine="1134"/>
        <w:jc w:val="both"/>
        <w:rPr>
          <w:lang w:val="es-AR" w:eastAsia="es-AR" w:bidi="es-AR"/>
        </w:rPr>
      </w:pPr>
      <w:r>
        <w:rPr>
          <w:lang w:val="es-AR" w:eastAsia="es-AR" w:bidi="es-AR"/>
        </w:rPr>
        <w:t xml:space="preserve">Ello ha de evaluarse en su justa medida.-</w:t>
      </w:r>
    </w:p>
    <w:p>
      <w:pPr>
        <w:pStyle w:val="[Normal]"/>
        <w:spacing w:line="360" w:lineRule="auto"/>
        <w:ind w:firstLine="1134"/>
        <w:jc w:val="both"/>
        <w:rPr>
          <w:lang w:val="es-AR" w:eastAsia="es-AR" w:bidi="es-AR"/>
        </w:rPr>
      </w:pPr>
      <w:r>
        <w:rPr>
          <w:lang w:val="es-AR" w:eastAsia="es-AR" w:bidi="es-AR"/>
        </w:rPr>
        <w:t xml:space="preserve">La actora se vio obligada a litigar en defensa de los derechos de su hija menor de edad peticionando judicialmente la autorización para salir del país para que la misma realice un viaje a los fines de participar del programa intensivo de ballet en la fecha que se indicó en la ciudad de Montevideo, República oriental del Uruguay.  Se vio compelida a judicializar el trámite en cuanto y como se señala no obtuvo el permiso del progenitor, quien también guardó silencio durante el proceso.-</w:t>
      </w:r>
    </w:p>
    <w:p>
      <w:pPr>
        <w:pStyle w:val="[Normal]"/>
        <w:spacing w:line="360" w:lineRule="auto"/>
        <w:ind w:firstLine="1134"/>
        <w:jc w:val="both"/>
        <w:rPr>
          <w:lang w:val="es-AR" w:eastAsia="es-AR" w:bidi="es-AR"/>
        </w:rPr>
      </w:pPr>
      <w:r>
        <w:rPr>
          <w:lang w:val="es-AR" w:eastAsia="es-AR" w:bidi="es-AR"/>
        </w:rPr>
        <w:t xml:space="preserve">Entonces ha de evaluarse aquí que no pueden imponerse las costas a quien se vio constreñida  a realizar un trámite judicial para lograr la pretensión en favor de su hija  y resultando la misma gananciosa, aún cuando la parte contraria no se presentara en el expediente, debe tenerse en cuenta que fue la conducta del accionado quien dio lugar a la reclamación (cfr arts 68, 69, 70 y ccs del CPCC).-</w:t>
      </w:r>
    </w:p>
    <w:p>
      <w:pPr>
        <w:pStyle w:val="[Normal]"/>
        <w:spacing w:line="360" w:lineRule="auto"/>
        <w:ind w:firstLine="1134"/>
        <w:jc w:val="both"/>
        <w:rPr>
          <w:lang w:val="es-AR" w:eastAsia="es-AR" w:bidi="es-AR"/>
        </w:rPr>
      </w:pPr>
      <w:r>
        <w:rPr>
          <w:lang w:val="es-AR" w:eastAsia="es-AR" w:bidi="es-AR"/>
        </w:rPr>
        <w:t xml:space="preserve">Por ello propongo revocar lo decidido en la sentencia de grado imponiendo las costas al demandado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de la letrada por los trabajos de Alzada en auto separado.-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el recurso de apelación traído revocando la sentencia de grado y en consecuencia imponer las costas al demandado (art. 68 del CPCC y su doctrina).-</w:t>
      </w:r>
    </w:p>
    <w:p>
      <w:pPr>
        <w:pStyle w:val="[Normal]"/>
        <w:spacing w:line="360" w:lineRule="auto"/>
        <w:ind w:firstLine="1134"/>
        <w:jc w:val="both"/>
        <w:rPr>
          <w:lang w:val="es-AR" w:eastAsia="es-AR" w:bidi="es-AR"/>
        </w:rPr>
      </w:pPr>
      <w:r>
        <w:rPr>
          <w:lang w:val="es-AR" w:eastAsia="es-AR" w:bidi="es-AR"/>
        </w:rPr>
        <w:t xml:space="preserve">Revocar asimismo la intimación de afianzamiento de aportes del segundo párrafo del punto 5) del resolutorio de grado, teniendo en cuenta el beneficio de litigar sin gastos concedido a la actora (art. 84 del CPCC y su doctrina).-</w:t>
      </w:r>
    </w:p>
    <w:p>
      <w:pPr>
        <w:pStyle w:val="[Normal]"/>
        <w:spacing w:line="360" w:lineRule="auto"/>
        <w:ind w:firstLine="1134"/>
        <w:jc w:val="both"/>
        <w:rPr>
          <w:lang w:val="es-AR" w:eastAsia="es-AR" w:bidi="es-AR"/>
        </w:rPr>
      </w:pPr>
      <w:r>
        <w:rPr>
          <w:lang w:val="es-AR" w:eastAsia="es-AR" w:bidi="es-AR"/>
        </w:rPr>
        <w:t xml:space="preserve">Costas de Alzada al demandado perdidoso (art. 68 del CPC y su doctrina.-</w:t>
      </w:r>
    </w:p>
    <w:p>
      <w:pPr>
        <w:pStyle w:val="[Normal]"/>
        <w:spacing w:line="360" w:lineRule="auto"/>
        <w:ind w:firstLine="1134"/>
        <w:jc w:val="both"/>
        <w:rPr>
          <w:lang w:val="es-AR" w:eastAsia="es-AR" w:bidi="es-AR"/>
        </w:rPr>
      </w:pPr>
      <w:r>
        <w:rPr>
          <w:lang w:val="es-AR" w:eastAsia="es-AR" w:bidi="es-AR"/>
        </w:rPr>
        <w:t xml:space="preserve">Regular los honorarios de Alzada en auto separado.-</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el recurso de apelación traído revocando la sentencia de grado y en consecuencia imponer las costas al demandado (art. 68 del CPCC y su doctrina).-</w:t>
      </w:r>
    </w:p>
    <w:p>
      <w:pPr>
        <w:pStyle w:val="[Normal]"/>
        <w:spacing w:line="360" w:lineRule="auto"/>
        <w:ind w:firstLine="1134"/>
        <w:jc w:val="both"/>
        <w:rPr>
          <w:lang w:val="es-AR" w:eastAsia="es-AR" w:bidi="es-AR"/>
        </w:rPr>
      </w:pPr>
      <w:r>
        <w:rPr>
          <w:lang w:val="es-AR" w:eastAsia="es-AR" w:bidi="es-AR"/>
        </w:rPr>
        <w:t xml:space="preserve">Revocar asimismo la intimación de afianzamiento de aportes del segundo párrafo del punto 5) del resolutorio de grado, teniendo en cuenta el beneficio de litigar sin gastos concedido a la actora (art. 84 del CPCC y su doctrina).-</w:t>
      </w:r>
    </w:p>
    <w:p>
      <w:pPr>
        <w:pStyle w:val="[Normal]"/>
        <w:spacing w:line="360" w:lineRule="auto"/>
        <w:ind w:firstLine="1134"/>
        <w:jc w:val="both"/>
        <w:rPr>
          <w:lang w:val="es-AR" w:eastAsia="es-AR" w:bidi="es-AR"/>
        </w:rPr>
      </w:pPr>
      <w:r>
        <w:rPr>
          <w:lang w:val="es-AR" w:eastAsia="es-AR" w:bidi="es-AR"/>
        </w:rPr>
        <w:t xml:space="preserve">Costas de Alzada al demandado perdidoso (art. 68 del CPC y su doctrina.-</w:t>
      </w:r>
    </w:p>
    <w:p>
      <w:pPr>
        <w:pStyle w:val="[Normal]"/>
        <w:spacing w:line="360" w:lineRule="auto"/>
        <w:ind w:firstLine="1134"/>
        <w:jc w:val="both"/>
        <w:rPr>
          <w:lang w:val="es-AR" w:eastAsia="es-AR" w:bidi="es-AR"/>
        </w:rPr>
      </w:pPr>
      <w:r>
        <w:rPr>
          <w:lang w:val="es-AR" w:eastAsia="es-AR" w:bidi="es-AR"/>
        </w:rPr>
        <w:t xml:space="preserve">Regular los honorarios de Alzada en auto separado.-</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al domicilio electrónico de la parte actora, y por cédula al domicilio real del demandado denunciado en autos.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27361184594@NOTIFICACIONES.SCBA.GOV.AR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12:03:09 -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12:06:00 -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12:17:00 -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‰8Á")è&amp;e%e…Š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249602090006690569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07/10/2025 12:17:16 hs. bajo el número RS-141-2025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