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5734-25</w:t>
      </w:r>
      <w:r>
        <w:rPr>
          <w:lang w:val="es-AR" w:eastAsia="es-AR" w:bidi="es-AR"/>
        </w:rPr>
        <w:t xml:space="preserve"> caratulada </w:t>
      </w:r>
      <w:r>
        <w:rPr>
          <w:b/>
          <w:lang w:val="es-AR" w:eastAsia="es-AR" w:bidi="es-AR"/>
        </w:rPr>
        <w:t xml:space="preserve">"</w:t>
      </w:r>
      <w:r>
        <w:rPr>
          <w:b/>
          <w:color w:val="000000"/>
          <w:lang w:val="es-AR" w:eastAsia="es-AR" w:bidi="es-AR"/>
        </w:rPr>
        <w:t xml:space="preserve">BUSTOS VALENTIN ARMANDO C/ CHEVROLET S.A. DE AHORRO PARA FINES DETERMINADOS Y OTRO/A S/ DAÑOS Y PERJ. INCUMP. CONTRACTUAL (EXC. ESTADO)</w:t>
      </w:r>
      <w:r>
        <w:rPr>
          <w:b/>
          <w:lang w:val="es-AR" w:eastAsia="es-AR" w:bidi="es-AR"/>
        </w:rPr>
        <w:t xml:space="preserve">"</w:t>
      </w:r>
      <w:r>
        <w:rPr>
          <w:lang w:val="es-AR" w:eastAsia="es-AR" w:bidi="es-AR"/>
        </w:rPr>
        <w:t xml:space="preserve">, Expte.N° 62.638 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demanda que instaurara Valentín Armando Bustos contra CHEVROLET S.A AHORRO PARA FINES DETERMINADOS y FORTE CAR S.A. Aplicó las costas a la parte actora y difirió la regulación de honorarios de los profesionales intervinientes.</w:t>
      </w:r>
    </w:p>
    <w:p>
      <w:pPr>
        <w:pStyle w:val="[Normal]"/>
        <w:spacing w:line="360" w:lineRule="auto"/>
        <w:ind w:firstLine="1134"/>
        <w:jc w:val="both"/>
        <w:rPr>
          <w:lang w:val="es-AR" w:eastAsia="es-AR" w:bidi="es-AR"/>
        </w:rPr>
      </w:pPr>
      <w:r>
        <w:rPr>
          <w:lang w:val="es-AR" w:eastAsia="es-AR" w:bidi="es-AR"/>
        </w:rPr>
        <w:t xml:space="preserve">Disconforme con lo decidido el 13-12-2024 el apoderado de BETA AUTOMOTORES S.A. interpone recurso de aclaratoria la que es desestimada por improcedente el 19-12-2024, apela también el 14-12-2024 la sentencia y el 24-12-20242 interpone revocatoria con apelación en subsidio, contra la resolución aclaratoria de la sentencia  no haciéndose lugar al mismo el 4-2-2025; siendo concedidos libremente los recursos interpuestos.</w:t>
      </w:r>
    </w:p>
    <w:p>
      <w:pPr>
        <w:pStyle w:val="[Normal]"/>
        <w:spacing w:line="360" w:lineRule="auto"/>
        <w:ind w:firstLine="1134"/>
        <w:jc w:val="both"/>
        <w:rPr>
          <w:lang w:val="es-AR" w:eastAsia="es-AR" w:bidi="es-AR"/>
        </w:rPr>
      </w:pPr>
      <w:r>
        <w:rPr>
          <w:lang w:val="es-AR" w:eastAsia="es-AR" w:bidi="es-AR"/>
        </w:rPr>
        <w:t xml:space="preserve">Ingresados los autos a este Organismo el 26-6-2025, el 1-7-2025 se ordena expresar agravios a BETA Automotores S.A., haciéndolo el 3-7-2025, conferido el traslado pertinente el 8-7-2025 a la parte actora y a la codemandada Forte Car S.A. no siendo contestado por éstos, se les dio por perdido el derecho dejado de usar, llamándose autos para sentencia el 8-7-2025,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En sustento de su crítica recursiva, la parte apelante expone los siguientes puntos de agravio.	</w:t>
        <w:br w:type="textWrapping"/>
      </w:r>
      <w:r>
        <w:rPr>
          <w:lang w:val="es-AR" w:eastAsia="es-AR" w:bidi="es-AR"/>
        </w:rPr>
        <w:t xml:space="preserve"> 	En primer término, denuncia omisión en la sentencia de grado, por cuanto el pronunciamiento primero no se habría expedido sobre la situación procesal de BETA AUTOMOTORES S.A., ni habría determinado si la empresa es responsable, circunstancia que la dejaría en una situación de incertidumbre procesal al no saber si fue absuelta de la demanda del actor.</w:t>
      </w:r>
    </w:p>
    <w:p>
      <w:pPr>
        <w:pStyle w:val="[Normal]"/>
        <w:spacing w:line="360" w:lineRule="auto"/>
        <w:jc w:val="both"/>
        <w:rPr>
          <w:lang w:val="es-AR" w:eastAsia="es-AR" w:bidi="es-AR"/>
        </w:rPr>
      </w:pPr>
      <w:r>
        <w:rPr>
          <w:lang w:val="es-AR" w:eastAsia="es-AR" w:bidi="es-AR"/>
        </w:rPr>
        <w:t xml:space="preserve"> 	En segundo término, cuestiona que el juez no resolvió quién debe hacerse cargo de las costas judiciales generadas a BETA AUTOMOTORES S.A. a raíz de su participación en el juicio. Al respecto, la empresa argumenta que los gastos deben ser cubiertos por FORTE CAR S.A., ya que fue esta última quien solicitó y obtuvo la citación de BETA como tercero ocasionándole un perjuicio económico.</w:t>
      </w:r>
    </w:p>
    <w:p>
      <w:pPr>
        <w:pStyle w:val="[Normal]"/>
        <w:spacing w:line="360" w:lineRule="auto"/>
        <w:jc w:val="both"/>
        <w:rPr>
          <w:lang w:val="es-AR" w:eastAsia="es-AR" w:bidi="es-AR"/>
        </w:rPr>
      </w:pPr>
      <w:r>
        <w:rPr>
          <w:lang w:val="es-AR" w:eastAsia="es-AR" w:bidi="es-AR"/>
        </w:rPr>
        <w:t xml:space="preserve"> 	Que la cuestión sometida a revisión finca en determinar si efectivamente ha habido cuestiones indebidamente omitidas en el pronunciamiento de grado y, en su caso, corresponderá dar respuesta a las mismas en la presente instancia.</w:t>
      </w:r>
    </w:p>
    <w:p>
      <w:pPr>
        <w:pStyle w:val="[Normal]"/>
        <w:spacing w:line="360" w:lineRule="auto"/>
        <w:jc w:val="both"/>
        <w:rPr>
          <w:lang w:val="es-AR" w:eastAsia="es-AR" w:bidi="es-AR"/>
        </w:rPr>
      </w:pPr>
      <w:r>
        <w:rPr>
          <w:lang w:val="es-AR" w:eastAsia="es-AR" w:bidi="es-AR"/>
        </w:rPr>
        <w:t xml:space="preserve"> 	Advirtiendo, desde esta óptica, que la situación procesal de BETA no ha recibido cabal respuesta por parte del Juzgador toda vez que en el resolutorio de la sentencia apelada no se ha hecho alusión alguna a su devenir jurídico sustancial y procesal y, menos aún, se ha indicada cómo ha quedado a su respecto la distribución de los gastos causídicos, procederé al abordaje de las referidas cuestiones omitidas por el Juez de origen, que han quedado pendientes de tratamiento por tal  omisión  y que han sido incorporadas al recurso incoado a través de los agravios vertidos. </w:t>
      </w:r>
    </w:p>
    <w:p>
      <w:pPr>
        <w:pStyle w:val="[Normal]"/>
        <w:spacing w:line="360" w:lineRule="auto"/>
        <w:jc w:val="both"/>
        <w:rPr>
          <w:lang w:val="es-AR" w:eastAsia="es-AR" w:bidi="es-AR"/>
        </w:rPr>
      </w:pPr>
      <w:r>
        <w:rPr>
          <w:lang w:val="es-AR" w:eastAsia="es-AR" w:bidi="es-AR"/>
        </w:rPr>
        <w:t xml:space="preserve"> 	Ello así con fundamento en el art. 273 del CPCC que habilita al Tribunal a decidir sobre los puntos omitidos en la sentencia de primera instancia, aunque no se hubiese pedido aclaratoria, y siempre que se solicitare el respectivo pronunciamiento al expresar agravios.	</w:t>
        <w:br w:type="textWrapping"/>
      </w:r>
      <w:r>
        <w:rPr>
          <w:lang w:val="es-AR" w:eastAsia="es-AR" w:bidi="es-AR"/>
        </w:rPr>
        <w:t xml:space="preserve"> 	1) En tal tarea, adelantaré que corresponde acoger el agravio, habida cuenta de que la sentencia de grado adolece de una omisión decisoria relevante que afecta su completitud y la certeza sobre el alcance subjetivo del pronunciamiento. </w:t>
      </w:r>
    </w:p>
    <w:p>
      <w:pPr>
        <w:pStyle w:val="[Normal]"/>
        <w:spacing w:line="360" w:lineRule="auto"/>
        <w:jc w:val="both"/>
        <w:rPr>
          <w:lang w:val="es-AR" w:eastAsia="es-AR" w:bidi="es-AR"/>
        </w:rPr>
      </w:pPr>
      <w:r>
        <w:rPr>
          <w:lang w:val="es-AR" w:eastAsia="es-AR" w:bidi="es-AR"/>
        </w:rPr>
        <w:t xml:space="preserve"> 	El estándar aplicable impone que el fallo sea congruente y autosuficiente: los considerandos pueden fundar, pero es la parte resolutiva la que delimita la cosa juzgada y define con precisión quiénes quedan alcanzados por la decisión (arts. 163 y ccdtes. CPCCBA). </w:t>
      </w:r>
    </w:p>
    <w:p>
      <w:pPr>
        <w:pStyle w:val="[Normal]"/>
        <w:spacing w:line="360" w:lineRule="auto"/>
        <w:jc w:val="both"/>
        <w:rPr>
          <w:lang w:val="es-AR" w:eastAsia="es-AR" w:bidi="es-AR"/>
        </w:rPr>
      </w:pPr>
      <w:r>
        <w:rPr>
          <w:lang w:val="es-AR" w:eastAsia="es-AR" w:bidi="es-AR"/>
        </w:rPr>
        <w:t xml:space="preserve"> 	Cuando existe una laguna jurídica entre lo razonado y lo decidido, la Alzada puede y debe integrar el resolutorio para eliminar la ambigüedad sin alterar el fondo del asunto, en resguardo de la seguridad jurídica y de la ejecutividad del pronunciamiento.	</w:t>
        <w:br w:type="textWrapping"/>
      </w:r>
      <w:r>
        <w:rPr>
          <w:lang w:val="es-AR" w:eastAsia="es-AR" w:bidi="es-AR"/>
        </w:rPr>
        <w:t xml:space="preserve"> 	Sobre esta inteligencia interpretativa, habré de señalar que las  constancias del expediente muestran que BETA AUTOMOTORES S.A. fue citada como tercero a pedido de FORTE CAR S.A. mediante providencia de fecha 19/5/2021; y no mediando oposición de la actora, el juzgado ordenó la citación y BETA -mediante presentación electrónica de fecha 27/10/2021- compareció por apoderado, contestó la citación y postuló su ajenidad a toda responsabilidad. Todo ello importa su efectiva incorporación a la relación procesal, con la consiguiente necesidad de que el pronunciamiento definitivo exprese, al menos, el alcance del fallo respecto de su posición.</w:t>
      </w:r>
    </w:p>
    <w:p>
      <w:pPr>
        <w:pStyle w:val="[Normal]"/>
        <w:spacing w:line="360" w:lineRule="auto"/>
        <w:jc w:val="both"/>
        <w:rPr>
          <w:lang w:val="es-AR" w:eastAsia="es-AR" w:bidi="es-AR"/>
        </w:rPr>
      </w:pPr>
      <w:r>
        <w:rPr>
          <w:lang w:val="es-AR" w:eastAsia="es-AR" w:bidi="es-AR"/>
        </w:rPr>
        <w:t xml:space="preserve"> 	Sin embargo, aunque en los considerandos el a quo dejó asentado que no correspondía tratar la responsabilidad de los terceros citados, el resolutorio omitió toda referencia a BETA, limitándose a rechazar la demanda contra CHEVROLET S.A. de Ahorro para Fines Determinados y FORTE CAR S.A. con imposición de costas al actor, más no se pronunció  sobre la situación del tercero interviniente. </w:t>
      </w:r>
    </w:p>
    <w:p>
      <w:pPr>
        <w:pStyle w:val="[Normal]"/>
        <w:spacing w:line="360" w:lineRule="auto"/>
        <w:jc w:val="both"/>
        <w:rPr>
          <w:lang w:val="es-AR" w:eastAsia="es-AR" w:bidi="es-AR"/>
        </w:rPr>
      </w:pPr>
      <w:r>
        <w:rPr>
          <w:lang w:val="es-AR" w:eastAsia="es-AR" w:bidi="es-AR"/>
        </w:rPr>
        <w:t xml:space="preserve"> 	Tal silencio no es inocuo: la apelante invoca haber quedado en un </w:t>
      </w:r>
      <w:r>
        <w:rPr>
          <w:i/>
          <w:lang w:val="es-AR" w:eastAsia="es-AR" w:bidi="es-AR"/>
        </w:rPr>
        <w:t xml:space="preserve">“limbo” </w:t>
      </w:r>
      <w:r>
        <w:rPr>
          <w:lang w:val="es-AR" w:eastAsia="es-AR" w:bidi="es-AR"/>
        </w:rPr>
        <w:t xml:space="preserve">respecto de si fue o no alcanzada por alguna condena o absolución, lo que torna ostensiblemente incierta su posición procesal. Dado que la ejecutoriedad y los efectos de cosa juzgada se proyectan primariamente desde la parte dispositiva, la falta de una frase de exclusión o de no imposición de condena respecto del tercero impide tener por despejada, con el rigor debido, la duda razonable señalada por la recurrente.</w:t>
      </w:r>
    </w:p>
    <w:p>
      <w:pPr>
        <w:pStyle w:val="[Normal]"/>
        <w:spacing w:line="360" w:lineRule="auto"/>
        <w:jc w:val="both"/>
        <w:rPr>
          <w:lang w:val="es-AR" w:eastAsia="es-AR" w:bidi="es-AR"/>
        </w:rPr>
      </w:pPr>
      <w:r>
        <w:rPr>
          <w:lang w:val="es-AR" w:eastAsia="es-AR" w:bidi="es-AR"/>
        </w:rPr>
        <w:t xml:space="preserve"> 	A partir de ello, y sin necesidad de reabrir debate probatorio alguno, corresponde afirmar que la solución jurídica es integrar el resolutorio para armonizarlo con la razón ya exteriorizada en los considerandos y con la estructura objetiva del fallo. </w:t>
      </w:r>
    </w:p>
    <w:p>
      <w:pPr>
        <w:pStyle w:val="[Normal]"/>
        <w:spacing w:line="360" w:lineRule="auto"/>
        <w:jc w:val="both"/>
        <w:rPr>
          <w:lang w:val="es-AR" w:eastAsia="es-AR" w:bidi="es-AR"/>
        </w:rPr>
      </w:pPr>
      <w:r>
        <w:rPr>
          <w:lang w:val="es-AR" w:eastAsia="es-AR" w:bidi="es-AR"/>
        </w:rPr>
        <w:t xml:space="preserve"> 	Es así que rechazada la pretensión únicamente respecto de las demandadas mencionadas en la parte dispositiva, la responsabilidad del tercero compareciente deviene inoficiosa y, por ende, debe consignarse expresamente que no resulta alcanzado por condena alguna en estos autos.  	Por lo expuesto, haré lugar al agravio por omisión de pronunciamiento y dispondré integrar la sentencia de grado para dejar aclarado -en el propio resolutorio y no como aclaratoria incidental- que, en razón del rechazo de la demanda exclusivamente respecto de CHEVROLET S.A. de Ahorro para Fines Determinados y FORTE CAR S.A., BETA AUTOMOTORES S.A., en su carácter de tercero citado, no resulta alcanzada por condena alguna ni corresponde emitir pronunciamiento sobre su responsabilidad en estos autos.</w:t>
      </w:r>
    </w:p>
    <w:p>
      <w:pPr>
        <w:pStyle w:val="[Normal]"/>
        <w:spacing w:line="360" w:lineRule="auto"/>
        <w:jc w:val="both"/>
        <w:rPr>
          <w:lang w:val="es-AR" w:eastAsia="es-AR" w:bidi="es-AR"/>
        </w:rPr>
      </w:pPr>
      <w:r>
        <w:rPr>
          <w:lang w:val="es-AR" w:eastAsia="es-AR" w:bidi="es-AR"/>
        </w:rPr>
        <w:t xml:space="preserve"> 	2) Transitando al abordaje del segundo agravio, he de principar diciendo que la regla de las costas -basada en el principio objetivo de derrota (art. 69 del CPCCBA) - exige un pronunciamiento claro y completo sobre todas las erogaciones generadas en el proceso, incluidas las derivadas de la intervención de terceros. </w:t>
      </w:r>
    </w:p>
    <w:p>
      <w:pPr>
        <w:pStyle w:val="[Normal]"/>
        <w:spacing w:line="360" w:lineRule="auto"/>
        <w:jc w:val="both"/>
        <w:rPr>
          <w:lang w:val="es-AR" w:eastAsia="es-AR" w:bidi="es-AR"/>
        </w:rPr>
      </w:pPr>
      <w:r>
        <w:rPr>
          <w:lang w:val="es-AR" w:eastAsia="es-AR" w:bidi="es-AR"/>
        </w:rPr>
        <w:t xml:space="preserve"> 	De manera tal que cuando la comparecencia de un tercero es instada por una parte y no media condena ni pronunciamiento de responsabilidad respecto de aquél, las costas propias de esa citación deben recaer en quien la promovió, salvo que el tercero hubiera generado inútilmente gastos, lo que no se verifica en autos. </w:t>
      </w:r>
    </w:p>
    <w:p>
      <w:pPr>
        <w:pStyle w:val="[Normal]"/>
        <w:spacing w:line="360" w:lineRule="auto"/>
        <w:jc w:val="both"/>
        <w:rPr>
          <w:lang w:val="es-AR" w:eastAsia="es-AR" w:bidi="es-AR"/>
        </w:rPr>
      </w:pPr>
      <w:r>
        <w:rPr>
          <w:lang w:val="es-AR" w:eastAsia="es-AR" w:bidi="es-AR"/>
        </w:rPr>
        <w:t xml:space="preserve"> 	Tal solución preserva la congruencia del decisorio, la seguridad jurídica y la regla de causalidad adecuada que subyace al art. 68 CPCCBA.</w:t>
      </w:r>
    </w:p>
    <w:p>
      <w:pPr>
        <w:pStyle w:val="[Normal]"/>
        <w:spacing w:line="360" w:lineRule="auto"/>
        <w:jc w:val="both"/>
        <w:rPr>
          <w:lang w:val="es-AR" w:eastAsia="es-AR" w:bidi="es-AR"/>
        </w:rPr>
      </w:pPr>
      <w:r>
        <w:rPr>
          <w:lang w:val="es-AR" w:eastAsia="es-AR" w:bidi="es-AR"/>
        </w:rPr>
        <w:t xml:space="preserve"> 	Las constancias acreditan que fue FORTE CAR S.A. quien solicitó la citación de BETA AUTOMOTORES S.A. como tercero y que el juzgado hizo lugar, tras lo cual BETA compareció y, desde su primera presentación, pidió expresamente que los costos de su indebida citación fueran impuestos a la co-demandada que la promovió. </w:t>
      </w:r>
    </w:p>
    <w:p>
      <w:pPr>
        <w:pStyle w:val="[Normal]"/>
        <w:spacing w:line="360" w:lineRule="auto"/>
        <w:jc w:val="both"/>
        <w:rPr>
          <w:lang w:val="es-AR" w:eastAsia="es-AR" w:bidi="es-AR"/>
        </w:rPr>
      </w:pPr>
      <w:r>
        <w:rPr>
          <w:lang w:val="es-AR" w:eastAsia="es-AR" w:bidi="es-AR"/>
        </w:rPr>
        <w:t xml:space="preserve"> 	Ahora bien, el resolutorio de la sentencia de grado solo aplicó las costas </w:t>
      </w:r>
      <w:r>
        <w:rPr>
          <w:i/>
          <w:lang w:val="es-AR" w:eastAsia="es-AR" w:bidi="es-AR"/>
        </w:rPr>
        <w:t xml:space="preserve">“a la parte actora, que resulta vencida”,</w:t>
      </w:r>
      <w:r>
        <w:rPr>
          <w:lang w:val="es-AR" w:eastAsia="es-AR" w:bidi="es-AR"/>
        </w:rPr>
        <w:t xml:space="preserve"> sin decidir quién asume los gastos originados por la intervención del tercero, configurando una omisión decisoria específica sobre este punto. Dejar sin destinatario las costas de esa intervención -cuando su fuente inmediata fue el pedido de FORTE CAR- importaría trasladar a BETA un costo procesal no causado por su obrar y, además, tornaría ilusoria su recuperación si, como se destaca, el actor litiga con beneficio de gratuidad.</w:t>
      </w:r>
    </w:p>
    <w:p>
      <w:pPr>
        <w:pStyle w:val="[Normal]"/>
        <w:spacing w:line="360" w:lineRule="auto"/>
        <w:ind w:firstLine="1134"/>
        <w:jc w:val="both"/>
        <w:rPr>
          <w:lang w:val="es-AR" w:eastAsia="es-AR" w:bidi="es-AR"/>
        </w:rPr>
      </w:pPr>
      <w:r>
        <w:rPr>
          <w:lang w:val="es-AR" w:eastAsia="es-AR" w:bidi="es-AR"/>
        </w:rPr>
        <w:t xml:space="preserve"> En consecuencia, y sin reabrir debate de fondo alguno, corresponde hacer lugar al recurso y disponer que las costas originadas por la citación e intervención del tercero BETA AUTOMOTORES S.A. en la primera instancia sean impuestas a FORTE CAR S.A., en su carácter de parte citante, y que las costas de alzada vinculadas a este agravio corran en igual sentido.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Hacer lugar al recurso de apelación interpuesto por la parte BETA AUTOMOTORES S.A. y, en consecuencia, disponer que las costas originadas por la citación e intervención de su parte en la primera instancia no resultan imponibles a dicho recurrente y deben ser impuestas exclusivamente a FORTE CAR S.A. en su carácter de parte citante.</w:t>
      </w:r>
    </w:p>
    <w:p>
      <w:pPr>
        <w:pStyle w:val="[Normal]"/>
        <w:spacing w:line="360" w:lineRule="auto"/>
        <w:ind w:firstLine="1134"/>
        <w:jc w:val="both"/>
        <w:rPr>
          <w:lang w:val="es-AR" w:eastAsia="es-AR" w:bidi="es-AR"/>
        </w:rPr>
      </w:pPr>
      <w:r>
        <w:rPr>
          <w:lang w:val="es-AR" w:eastAsia="es-AR" w:bidi="es-AR"/>
        </w:rPr>
        <w:t xml:space="preserve">2) Imponer las costas de alzada a la demandada FORTE CAR S.A. (art. 68/9 del CPCCBA).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(art. 31 de la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Hacer lugar al recurso de apelación interpuesto por la parte BETA AUTOMOTORES S.A. y, en consecuencia, disponer que las costas originadas por la citación e intervención de su parte en la primera instancia no resultan imponibles a dicho recurrente y deben ser impuestas exclusivamente a FORTE CAR S.A. en su carácter de parte citante.</w:t>
      </w:r>
    </w:p>
    <w:p>
      <w:pPr>
        <w:pStyle w:val="[Normal]"/>
        <w:spacing w:line="360" w:lineRule="auto"/>
        <w:ind w:firstLine="1134"/>
        <w:jc w:val="both"/>
        <w:rPr>
          <w:lang w:val="es-AR" w:eastAsia="es-AR" w:bidi="es-AR"/>
        </w:rPr>
      </w:pPr>
      <w:r>
        <w:rPr>
          <w:lang w:val="es-AR" w:eastAsia="es-AR" w:bidi="es-AR"/>
        </w:rPr>
        <w:t xml:space="preserve">2) Imponer las costas de alzada a la demandada FORTE CAR S.A. (art. 68/9 del CPCCBA).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02/10/2025 10:12:02 -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02/10/2025 11:16:54 -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02/10/2025 11:24:12 -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‰8F")è&amp;aW{HŠ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243802090006655591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02/10/2025 11:24:48 hs. bajo el número RS-135-2025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