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5493-24</w:t>
      </w:r>
      <w:r>
        <w:rPr>
          <w:lang w:val="es-AR" w:eastAsia="es-AR" w:bidi="es-AR"/>
        </w:rPr>
        <w:t xml:space="preserve"> caratulada </w:t>
      </w:r>
      <w:r>
        <w:rPr>
          <w:b/>
          <w:lang w:val="es-AR" w:eastAsia="es-AR" w:bidi="es-AR"/>
        </w:rPr>
        <w:t xml:space="preserve">"</w:t>
      </w:r>
      <w:r>
        <w:rPr>
          <w:b/>
          <w:color w:val="000000"/>
          <w:lang w:val="es-AR" w:eastAsia="es-AR" w:bidi="es-AR"/>
        </w:rPr>
        <w:t xml:space="preserve">CHAMORRO FRANCINA BELEN C/ SORIA FAUSTO Y OTROS S/ DAÑOS Y PERJ.AUTOM. C/LES. O MUERTE (EXC.ESTADO)</w:t>
      </w:r>
      <w:r>
        <w:rPr>
          <w:b/>
          <w:lang w:val="es-AR" w:eastAsia="es-AR" w:bidi="es-AR"/>
        </w:rPr>
        <w:t xml:space="preserve">"</w:t>
      </w:r>
      <w:r>
        <w:rPr>
          <w:lang w:val="es-AR" w:eastAsia="es-AR" w:bidi="es-AR"/>
        </w:rPr>
        <w:t xml:space="preserve">, Expte. 65.934</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Dgleue dijo:</w:t>
      </w:r>
    </w:p>
    <w:p>
      <w:pPr>
        <w:pStyle w:val="[Normal]"/>
        <w:spacing w:line="360" w:lineRule="auto"/>
        <w:ind w:firstLine="1134"/>
        <w:jc w:val="both"/>
        <w:rPr>
          <w:lang w:val="es-AR" w:eastAsia="es-AR" w:bidi="es-AR"/>
        </w:rPr>
      </w:pPr>
      <w:r>
        <w:rPr>
          <w:lang w:val="es-AR" w:eastAsia="es-AR" w:bidi="es-AR"/>
        </w:rPr>
        <w:t xml:space="preserve">El a-quo mediante resolución del 9/6/25 reguló los honorarios de los letrados, peritos y mediadora intervinientes en autos.</w:t>
      </w:r>
    </w:p>
    <w:p>
      <w:pPr>
        <w:pStyle w:val="[Normal]"/>
        <w:spacing w:line="360" w:lineRule="auto"/>
        <w:ind w:firstLine="1134"/>
        <w:jc w:val="both"/>
        <w:rPr>
          <w:lang w:val="es-AR" w:eastAsia="es-AR" w:bidi="es-AR"/>
        </w:rPr>
      </w:pPr>
      <w:r>
        <w:rPr>
          <w:lang w:val="es-AR" w:eastAsia="es-AR" w:bidi="es-AR"/>
        </w:rPr>
        <w:t xml:space="preserve">Dicha resolución fue apelada por el apoderado de la citada en garantía el 18/6/25 9:47:27 hs, por considerar altos los estipendios profesionales allí fijados. Asimismo solicitó la aplicación del art. 730 del CCYCN. </w:t>
      </w:r>
    </w:p>
    <w:p>
      <w:pPr>
        <w:pStyle w:val="[Normal]"/>
        <w:spacing w:line="360" w:lineRule="auto"/>
        <w:ind w:firstLine="1134"/>
        <w:jc w:val="both"/>
        <w:rPr>
          <w:lang w:val="es-AR" w:eastAsia="es-AR" w:bidi="es-AR"/>
        </w:rPr>
      </w:pPr>
      <w:r>
        <w:rPr>
          <w:lang w:val="es-AR" w:eastAsia="es-AR" w:bidi="es-AR"/>
        </w:rPr>
        <w:t xml:space="preserve">Con la presentación del 18/6/25 9:48:12 hs hs se fundó el recurso deducido respecto de los honorarios regulados a los peritos y mediadora. </w:t>
      </w:r>
    </w:p>
    <w:p>
      <w:pPr>
        <w:pStyle w:val="[Normal]"/>
        <w:spacing w:line="360" w:lineRule="auto"/>
        <w:ind w:firstLine="1134"/>
        <w:jc w:val="both"/>
        <w:rPr>
          <w:lang w:val="es-AR" w:eastAsia="es-AR" w:bidi="es-AR"/>
        </w:rPr>
      </w:pPr>
      <w:r>
        <w:rPr>
          <w:lang w:val="es-AR" w:eastAsia="es-AR" w:bidi="es-AR"/>
        </w:rPr>
        <w:t xml:space="preserve">La Dra. María Valeria Furnari, abogada a cargo del Dpto. de Cobro de Honorarios de Peritos Of. y Ejec. de Tasa de Justicia Departamental, el 26/6/25 evacuó el traslado que  le fuera conferido.</w:t>
      </w:r>
    </w:p>
    <w:p>
      <w:pPr>
        <w:pStyle w:val="[Normal]"/>
        <w:spacing w:line="360" w:lineRule="auto"/>
        <w:ind w:firstLine="1134"/>
        <w:jc w:val="both"/>
        <w:rPr>
          <w:lang w:val="es-AR" w:eastAsia="es-AR" w:bidi="es-AR"/>
        </w:rPr>
      </w:pPr>
      <w:r>
        <w:rPr>
          <w:lang w:val="es-AR" w:eastAsia="es-AR" w:bidi="es-AR"/>
        </w:rPr>
        <w:t xml:space="preserve">Arribada la causa a éste Tribunal, el 18/7/25 se llamó a autos para resolver, providencia que firme a la fecha deja el expediente en condiciones de ser resuelto.</w:t>
      </w:r>
    </w:p>
    <w:p>
      <w:pPr>
        <w:pStyle w:val="[Normal]"/>
        <w:spacing w:line="360" w:lineRule="auto"/>
        <w:ind w:firstLine="1134"/>
        <w:jc w:val="both"/>
        <w:rPr>
          <w:color w:val="000000"/>
          <w:lang w:val="es-AR" w:eastAsia="es-AR" w:bidi="es-AR"/>
        </w:rPr>
      </w:pPr>
      <w:r>
        <w:rPr>
          <w:lang w:val="es-AR" w:eastAsia="es-AR" w:bidi="es-AR"/>
        </w:rPr>
        <w:t xml:space="preserve">I) Entiendo que tratándose la presente causa de un juicio de daños y perjuicios y teniendo en cuenta el monto de la liquidación aprobada en autos -$</w:t>
      </w:r>
      <w:r>
        <w:rPr>
          <w:color w:val="000000"/>
          <w:shd w:val="clear" w:color="auto" w:fill="FFFFFF"/>
          <w:lang w:val="es-AR" w:eastAsia="es-AR" w:bidi="es-AR"/>
        </w:rPr>
        <w:t xml:space="preserve">67.938.251,39</w:t>
      </w:r>
      <w:r>
        <w:rPr>
          <w:lang w:val="es-AR" w:eastAsia="es-AR" w:bidi="es-AR"/>
        </w:rPr>
        <w:t xml:space="preserve">-, como así también el valor, mérito y calidad jurídica de las labores desarrolladas, y los resultados obtenidos, los honorarios regulados en favor de los letrados</w:t>
      </w:r>
      <w:r>
        <w:rPr>
          <w:b/>
          <w:lang w:val="es-AR" w:eastAsia="es-AR" w:bidi="es-AR"/>
        </w:rPr>
        <w:t xml:space="preserve"> </w:t>
      </w:r>
      <w:r>
        <w:rPr>
          <w:lang w:val="es-AR" w:eastAsia="es-AR" w:bidi="es-AR"/>
        </w:rPr>
        <w:t xml:space="preserve">Mauricio David Silva y Marcelo Oscar Saulino,</w:t>
      </w:r>
      <w:r>
        <w:rPr>
          <w:b/>
          <w:lang w:val="es-AR" w:eastAsia="es-AR" w:bidi="es-AR"/>
        </w:rPr>
        <w:t xml:space="preserve"> </w:t>
      </w:r>
      <w:r>
        <w:rPr>
          <w:lang w:val="es-AR" w:eastAsia="es-AR" w:bidi="es-AR"/>
        </w:rPr>
        <w:t xml:space="preserve">por los trabajos realizados en autos</w:t>
      </w:r>
      <w:r>
        <w:rPr>
          <w:b/>
          <w:lang w:val="es-AR" w:eastAsia="es-AR" w:bidi="es-AR"/>
        </w:rPr>
        <w:t xml:space="preserve"> </w:t>
      </w:r>
      <w:r>
        <w:rPr>
          <w:color w:val="000000"/>
          <w:lang w:val="es-AR" w:eastAsia="es-AR" w:bidi="es-AR"/>
        </w:rPr>
        <w:t xml:space="preserve">en relación a la demanda admitida en el punto I) del fallo del día 9/6/25, </w:t>
      </w:r>
      <w:r>
        <w:rPr>
          <w:lang w:val="es-AR" w:eastAsia="es-AR" w:bidi="es-AR"/>
        </w:rPr>
        <w:t xml:space="preserve">han de ser modificados, los que se establecen desde aquí en las sumas equivalentes a 300 jus y 210 jus</w:t>
      </w:r>
      <w:r>
        <w:rPr>
          <w:b/>
          <w:lang w:val="es-AR" w:eastAsia="es-AR" w:bidi="es-AR"/>
        </w:rPr>
        <w:t xml:space="preserve"> </w:t>
      </w:r>
      <w:r>
        <w:rPr>
          <w:lang w:val="es-AR" w:eastAsia="es-AR" w:bidi="es-AR"/>
        </w:rPr>
        <w:t xml:space="preserve">de unidad arancelaria, respectivamente, de conformidad a las pautas contenidas en los arts. 15, 16, 21, 23, 24, 26, 28 y ccs. de la Ley 14.967.</w:t>
      </w:r>
      <w:r>
        <w:rPr>
          <w:color w:val="000000"/>
          <w:lang w:val="es-AR" w:eastAsia="es-AR" w:bidi="es-AR"/>
        </w:rPr>
        <w:t xml:space="preserve"> </w:t>
      </w:r>
      <w:r>
        <w:rPr>
          <w:lang w:val="es-AR" w:eastAsia="es-AR" w:bidi="es-AR"/>
        </w:rPr>
        <w:t xml:space="preserve">Adiciónese a dichos montos el porcentual legal pertinente (Ley 6716 y sus modificatorias T.O. Dec.4771/95; B.O. 15/2/96) y el referente al IVA si correspondiere.</w:t>
      </w:r>
    </w:p>
    <w:p>
      <w:pPr>
        <w:pStyle w:val="[Normal]"/>
        <w:spacing w:line="360" w:lineRule="auto"/>
        <w:ind w:firstLine="1134"/>
        <w:jc w:val="both"/>
        <w:rPr>
          <w:lang w:val="es-AR" w:eastAsia="es-AR" w:bidi="es-AR"/>
        </w:rPr>
      </w:pPr>
      <w:r>
        <w:rPr>
          <w:lang w:val="es-AR" w:eastAsia="es-AR" w:bidi="es-AR"/>
        </w:rPr>
        <w:t xml:space="preserve">En otro orden, considero que los estipendios profesionales regulados a los letrados Mauricio David Silva, Gustavo Jure y Victor Manuel Saez, por las tareas realizadas en la anterior instancia respecto</w:t>
      </w:r>
      <w:r>
        <w:rPr>
          <w:b/>
          <w:lang w:val="es-AR" w:eastAsia="es-AR" w:bidi="es-AR"/>
        </w:rPr>
        <w:t xml:space="preserve"> </w:t>
      </w:r>
      <w:r>
        <w:rPr>
          <w:color w:val="000000"/>
          <w:lang w:val="es-AR" w:eastAsia="es-AR" w:bidi="es-AR"/>
        </w:rPr>
        <w:t xml:space="preserve">de la demanda rechazada en el punto III) del resolutorio de fecha 9/6/25, en las sumas equivalentes a 210,40 jus, 150,29 jus y 150,29 jus de unidad arancelaria, respectivamente, no resultan elevados en relación </w:t>
      </w:r>
      <w:r>
        <w:rPr>
          <w:lang w:val="es-AR" w:eastAsia="es-AR" w:bidi="es-AR"/>
        </w:rPr>
        <w:t xml:space="preserve">al monto de la liquidación aprobada en autos -$</w:t>
      </w:r>
      <w:r>
        <w:rPr>
          <w:color w:val="000000"/>
          <w:shd w:val="clear" w:color="auto" w:fill="FFFFFF"/>
          <w:lang w:val="es-AR" w:eastAsia="es-AR" w:bidi="es-AR"/>
        </w:rPr>
        <w:t xml:space="preserve">67.938.251,39</w:t>
      </w:r>
      <w:r>
        <w:rPr>
          <w:lang w:val="es-AR" w:eastAsia="es-AR" w:bidi="es-AR"/>
        </w:rPr>
        <w:t xml:space="preserve">-, como así también el valor, mérito y calidad jurídica de las labores desarrolladas, y los resultados obtenidos, por aplicación de los arts. 15, 16, 21, 23, 24, 26, 28 y ccs. de la Ley 14.967.</w:t>
      </w:r>
      <w:r>
        <w:rPr>
          <w:color w:val="000000"/>
          <w:lang w:val="es-AR" w:eastAsia="es-AR" w:bidi="es-AR"/>
        </w:rPr>
        <w:t xml:space="preserve"> </w:t>
      </w:r>
      <w:r>
        <w:rPr>
          <w:lang w:val="es-AR" w:eastAsia="es-AR" w:bidi="es-AR"/>
        </w:rPr>
        <w:t xml:space="preserve">Consecuentemente, se confirman tales honorarios. Adiciónese a dichos montos el porcentual legal pertinente (Ley 6716 y sus modificatorias T.O. Dec.4771/95; B.O. 15/2/96) y el referente al IVA si correspondiere.</w:t>
      </w:r>
    </w:p>
    <w:p>
      <w:pPr>
        <w:pStyle w:val="[Normal]"/>
        <w:spacing w:line="360" w:lineRule="auto"/>
        <w:ind w:firstLine="1134"/>
        <w:jc w:val="both"/>
        <w:rPr>
          <w:color w:val="000000"/>
          <w:lang w:val="es-AR" w:eastAsia="es-AR" w:bidi="es-AR"/>
        </w:rPr>
      </w:pPr>
      <w:r>
        <w:rPr>
          <w:b/>
          <w:color w:val="000000"/>
          <w:lang w:val="es-AR" w:eastAsia="es-AR" w:bidi="es-AR"/>
        </w:rPr>
        <w:t xml:space="preserve">II) Honorarios de los Peritos:</w:t>
      </w:r>
    </w:p>
    <w:p>
      <w:pPr>
        <w:pStyle w:val="[Normal]"/>
        <w:spacing w:line="360" w:lineRule="auto"/>
        <w:ind w:firstLine="1162"/>
        <w:jc w:val="both"/>
        <w:rPr>
          <w:b/>
          <w:color w:val="000000"/>
          <w:lang w:val="es-AR" w:eastAsia="es-AR" w:bidi="es-AR"/>
        </w:rPr>
      </w:pPr>
      <w:r>
        <w:rPr>
          <w:lang w:val="es-AR" w:eastAsia="es-AR" w:bidi="es-AR"/>
        </w:rPr>
        <w:t xml:space="preserve">Se ha dicho reiteradamente desde aquí que los honorarios de peritos deben adecuarse al mérito y naturaleza de la labor cumplida, y guardar una equitativa proporcionalidad con el monto del proceso y los estipendios de los abogados que han intervenido en todo el trámite del juicio, resguardando en forma debida tanto el derecho de propiedad del beneficiario como el del obligado al pago  (arts. 17 Const. Nacional; 1255 Cód. Civil y Comercial) (confr. CC0203 LP 103287 RSD-199-4 S 29-7-2004; este Tribunal causas, C 1248 RSI 115/95; N° 1474 RSI 91/13; N° 4958 RSI 26/12/23). </w:t>
      </w:r>
    </w:p>
    <w:p>
      <w:pPr>
        <w:pStyle w:val="[Normal]"/>
        <w:spacing w:line="360" w:lineRule="auto"/>
        <w:ind w:firstLine="1162"/>
        <w:jc w:val="both"/>
        <w:rPr>
          <w:color w:val="000000"/>
          <w:lang w:val="es-AR" w:eastAsia="es-AR" w:bidi="es-AR"/>
        </w:rPr>
      </w:pPr>
      <w:r>
        <w:rPr>
          <w:color w:val="000000"/>
          <w:lang w:val="es-AR" w:eastAsia="es-AR" w:bidi="es-AR"/>
        </w:rPr>
        <w:t xml:space="preserve">Los honorarios regulados a los peritos Javier Ferreti, Ma. Laura Melo, Javier San Martín y Juan Ignacio Cosentino, retribuyen adecuadamente las tareas cumplidas por los mismos en autos</w:t>
      </w:r>
      <w:r>
        <w:rPr>
          <w:b/>
          <w:color w:val="000000"/>
          <w:lang w:val="es-AR" w:eastAsia="es-AR" w:bidi="es-AR"/>
        </w:rPr>
        <w:t xml:space="preserve"> </w:t>
      </w:r>
      <w:r>
        <w:rPr>
          <w:color w:val="000000"/>
          <w:lang w:val="es-AR" w:eastAsia="es-AR" w:bidi="es-AR"/>
        </w:rPr>
        <w:t xml:space="preserve">-que en fechas 4/7/23, 16/8/23, 9/11/23 y 28/5/24 emitieron dictámenes-</w:t>
      </w:r>
      <w:r>
        <w:rPr>
          <w:b/>
          <w:color w:val="000000"/>
          <w:lang w:val="es-AR" w:eastAsia="es-AR" w:bidi="es-AR"/>
        </w:rPr>
        <w:t xml:space="preserve">, </w:t>
      </w:r>
      <w:r>
        <w:rPr>
          <w:color w:val="000000"/>
          <w:lang w:val="es-AR" w:eastAsia="es-AR" w:bidi="es-AR"/>
        </w:rPr>
        <w:t xml:space="preserve">de conformidad a las pautas antes enunciadas. En virtud de lo expuesto, se confirman los mismos en las sumas de $679.000, $339.000, $203.000 y $543.000, respectivamente (Acordada 2938/00 S.C.B.A</w:t>
      </w:r>
      <w:r>
        <w:rPr>
          <w:lang w:val="es-AR" w:eastAsia="es-AR" w:bidi="es-AR"/>
        </w:rPr>
        <w:t xml:space="preserve">).</w:t>
      </w:r>
    </w:p>
    <w:p>
      <w:pPr>
        <w:pStyle w:val="[Normal]"/>
        <w:spacing w:line="360" w:lineRule="auto"/>
        <w:ind w:firstLine="1162"/>
        <w:jc w:val="both"/>
        <w:rPr>
          <w:lang w:val="es-AR" w:eastAsia="es-AR" w:bidi="es-AR"/>
        </w:rPr>
      </w:pPr>
      <w:r>
        <w:rPr>
          <w:b/>
          <w:color w:val="000000"/>
          <w:lang w:val="es-AR" w:eastAsia="es-AR" w:bidi="es-AR"/>
        </w:rPr>
        <w:t xml:space="preserve">I</w:t>
      </w:r>
      <w:r>
        <w:rPr>
          <w:b/>
          <w:lang w:val="es-AR" w:eastAsia="es-AR" w:bidi="es-AR"/>
        </w:rPr>
        <w:t xml:space="preserve">II. Honorarios de la mediadora: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No obstante ello, cabe advertir que yerra el apelante al plantear la inconstitucionalidad del art. 27 del decreto reglamentario  2530/10 por cuanto no surge la aplicación efectiva de la norma en cuestión (ver resolución del 23/4/25). </w:t>
      </w:r>
    </w:p>
    <w:p>
      <w:pPr>
        <w:pStyle w:val="[Normal]"/>
        <w:spacing w:line="360" w:lineRule="auto"/>
        <w:ind w:firstLine="1134"/>
        <w:jc w:val="both"/>
        <w:rPr>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w:t>
      </w:r>
    </w:p>
    <w:p>
      <w:pPr>
        <w:pStyle w:val="[Normal]"/>
        <w:spacing w:line="360" w:lineRule="auto"/>
        <w:ind w:firstLine="1134"/>
        <w:jc w:val="both"/>
        <w:rPr>
          <w:lang w:val="es-AR" w:eastAsia="es-AR" w:bidi="es-AR"/>
        </w:rPr>
      </w:pPr>
      <w:r>
        <w:rPr>
          <w:lang w:val="es-AR" w:eastAsia="es-AR" w:bidi="es-AR"/>
        </w:rPr>
        <w:t xml:space="preserve">Sentado ello, corresponde adentrarse en el tratamiento del recurso en tanto el agravio lo constituye el monto regulado al Dr. Flavio Flageat por su trabajo como Mediador que en la instancia de origen se los determinó en la suma equivalente a 78,29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 la mediadora a la celebración de una sola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(arts.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3"/>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-septiembre de 2022- (arts. 31 de la ley 13.951 y 31 inc. "g" del decreto 600/21), y meritando en dicho orden el monto que resulta de la liquidación aprobada en el proceso ($67.938.251,39), valor jus al momento de la regulación de primera instancia $40.684 (Ac. 4190/25 SCBA), monto del asunto equivalente a 1.669,90 jus, los honorarios por las tareas de mediación -78,29 jus de unidad arancelaria- no resultan elevados, y por tanto deben ser confirmados.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3"/>
        <w:jc w:val="both"/>
        <w:rPr>
          <w:lang w:val="es-AR" w:eastAsia="es-AR" w:bidi="es-AR"/>
        </w:rPr>
      </w:pPr>
      <w:r>
        <w:rPr>
          <w:b/>
          <w:lang w:val="es-AR" w:eastAsia="es-AR" w:bidi="es-AR"/>
        </w:rPr>
        <w:t xml:space="preserve">IV.</w:t>
      </w:r>
      <w:r>
        <w:rPr>
          <w:lang w:val="es-AR" w:eastAsia="es-AR" w:bidi="es-AR"/>
        </w:rPr>
        <w:t xml:space="preserve"> He de recodar que el art. 730 del CCC establece claramente que </w:t>
      </w:r>
      <w:r>
        <w:rPr>
          <w:i/>
          <w:lang w:val="es-AR" w:eastAsia="es-AR" w:bidi="es-AR"/>
        </w:rPr>
        <w:t xml:space="preserve">"...Si el incumplimiento de la obligación, cualquiera sea su fuente, deriva en litigio judicial o arbitral, la responsabilidad por el pago de las costas, incluidos los honorarios profesionales, de todo tipo, allí devengados y correspondientes a la primera o única instancia, no debe exceder del veinticinco por ciento del monto de la sentencia, laudo, transacción o instrumento que ponga fin al diferendo. Si las regulaciones de honorarios practicadas conforme a las leyes arancelarias o usos locales, correspondientes a todas las profesiones y especialidades, superan dicho porcentaje, el juez debe proceder a prorratear los montos entre los beneficiarios. Para el cómputo del porcentaje indicado, no se debe tener en cuenta el monto de los honorarios de los profesionales que han representado, patrocinado o asistido a la parte condenada en costas."</w:t>
      </w:r>
      <w:r>
        <w:rPr>
          <w:lang w:val="es-AR" w:eastAsia="es-AR" w:bidi="es-AR"/>
        </w:rPr>
        <w:t xml:space="preserve">.</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3"/>
        <w:jc w:val="both"/>
        <w:rPr>
          <w:lang w:val="es-AR" w:eastAsia="es-AR" w:bidi="es-AR"/>
        </w:rPr>
      </w:pPr>
      <w:r>
        <w:rPr>
          <w:lang w:val="es-AR" w:eastAsia="es-AR" w:bidi="es-AR"/>
        </w:rPr>
        <w:t xml:space="preserve">Esta Alzada, se ha expedido ya en relación a la procedencia del prorrateo de los honorarios de los letrados cuando la situación encuadra en los términos del art. 730 CCC (conf. CAP, Causa N° 1836-13 RSD 20/2016).</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3"/>
        <w:jc w:val="both"/>
        <w:rPr>
          <w:lang w:val="es-AR" w:eastAsia="es-AR" w:bidi="es-AR"/>
        </w:rPr>
      </w:pPr>
      <w:r>
        <w:rPr>
          <w:lang w:val="es-AR" w:eastAsia="es-AR" w:bidi="es-AR"/>
        </w:rPr>
        <w:t xml:space="preserve">Nuestro Máximo Tribunal Provincial, con anterioridad a la entrada en vigencia del nuevo Código Civil y Comercial, en la interpretación del art. 505 C.C., concluía que es procedente el prorrateo que edicta la norma (SCBA., Ac. 76. 973 del 2008, Ac. 96.638 del 11/08/10).</w:t>
      </w:r>
    </w:p>
    <w:p>
      <w:pPr>
        <w:pStyle w:val="[Normal]"/>
        <w:spacing w:line="360" w:lineRule="auto"/>
        <w:ind w:firstLine="1134"/>
        <w:jc w:val="both"/>
        <w:rPr>
          <w:lang w:val="es-AR" w:eastAsia="es-AR" w:bidi="es-AR"/>
        </w:rPr>
      </w:pPr>
      <w:r>
        <w:rPr>
          <w:lang w:val="es-AR" w:eastAsia="es-AR" w:bidi="es-AR"/>
        </w:rPr>
        <w:t xml:space="preserve">Y, así en el fallo recaído en C 112988 del 17/4/2013, que dispone hacer efectivo el prorrateo que establece la citada norma, el Dr. Genoud quien integrara la mayoría, expresó en su voto que </w:t>
      </w:r>
      <w:r>
        <w:rPr>
          <w:i/>
          <w:lang w:val="es-AR" w:eastAsia="es-AR" w:bidi="es-AR"/>
        </w:rPr>
        <w:t xml:space="preserve">"...que esta norma sólo dispone la inoponibilidad al condenado en costas de lo que exceda del 25% del producto de la sentencia, laudo o transacción...(y)...limita  el alcance de la obligación que resulta de la condena en costas al porcentaje de referencia, en el supuesto de incumplimiento de la obligación cualquiera sea su fuente; es decir, contiene una limitación respecto del alcance de la responsabilidad por las costas y  no respecto de los honorarios profesionales que resulta un capítulo dentro de ese rubro, mas no el único... La disposición se refiere a la responsabilidad del deudor, a la extensión con la que debe indemnizar los gastos hechos por su acreedor para forzar el cumplimiento de la obligación, lo que es un tema típico del derecho de fondo. Consecuentemente, no existe imposibilidad de regular los honorarios por los trabajos profesionales conforme a las disposiciones locales, sino que frente al actual articulado legal, se infiere una cuestión de medida respecto del porcentual posible de afectación al deudor, en lo vinculado a su deber de reparación integral con consecuencias razonables para éste, ya que su responsabilidad por las costas estará acotada a parámetros coherentes con el carácter accesorio que éstas representan (conf. causas L. 73.148 y  L. 75.196, ambas con sents. del 12-III-2003).".</w:t>
      </w:r>
    </w:p>
    <w:p>
      <w:pPr>
        <w:pStyle w:val="[Normal]"/>
        <w:spacing w:line="360" w:lineRule="auto"/>
        <w:ind w:firstLine="1134"/>
        <w:jc w:val="both"/>
        <w:rPr>
          <w:b/>
          <w:lang w:val="es-AR" w:eastAsia="es-AR" w:bidi="es-AR"/>
        </w:rPr>
      </w:pPr>
      <w:r>
        <w:rPr>
          <w:lang w:val="es-AR" w:eastAsia="es-AR" w:bidi="es-AR"/>
        </w:rPr>
        <w:t xml:space="preserve">Consideró entonces, que </w:t>
      </w:r>
      <w:r>
        <w:rPr>
          <w:i/>
          <w:lang w:val="es-AR" w:eastAsia="es-AR" w:bidi="es-AR"/>
        </w:rPr>
        <w:t xml:space="preserve">"...partiendo de la base de advertir que en las actuaciones el tribunal de grado se ha ceñido a la legislación arancelaria local para fijar el monto de los honorarios profesionales (en tarea irreprochable, según lo sostengo), es lo cierto también que dicha tarea permanece incompleta si no se aplica a su vez el art. 505 del Código Civil...(y)...deberá oportunamente el tribunal interviniente complementar su labor prorrateando las regulaciones hasta dicha medida, conforme lo establece la normativa que vengo comentando."</w:t>
      </w:r>
      <w:r>
        <w:rPr>
          <w:lang w:val="es-AR" w:eastAsia="es-AR" w:bidi="es-AR"/>
        </w:rPr>
        <w:t xml:space="preserve"> En causa L117286 del 15/7/2015, se reiteró el mismo criterio y se dijo  </w:t>
      </w:r>
      <w:r>
        <w:rPr>
          <w:i/>
          <w:lang w:val="es-AR" w:eastAsia="es-AR" w:bidi="es-AR"/>
        </w:rPr>
        <w:t xml:space="preserve">"...que lo prescripto por el art. 277 de la Ley de Contrato de Trabajo (o el art. 505 del Código Civil) no resulta una restricción a la facultad de los jueces para aplicar las reglas locales sobre, por ejemplo, los honorarios que pudieran regularse, sino un límite a la responsabilidad del deudor (condenado en costas), a quien no puede serle exigido un pago que supere el porcentaje fijado por la ley..."</w:t>
      </w:r>
      <w:r>
        <w:rPr>
          <w:lang w:val="es-AR" w:eastAsia="es-AR" w:bidi="es-AR"/>
        </w:rPr>
        <w:t xml:space="preserve"> (del voto del Dr. De Lazzari) y en causa C118302 del 1/7/2015, que </w:t>
      </w:r>
      <w:r>
        <w:rPr>
          <w:i/>
          <w:lang w:val="es-AR" w:eastAsia="es-AR" w:bidi="es-AR"/>
        </w:rPr>
        <w:t xml:space="preserve">"... si bien el citado art. 505 del Código Civil no modifica la imposición de costas sino que establece un tope a la extensión de la responsabilidad del vencido a quien se obliga a pagar hasta el mencionado porcentaje (calculado sobre el monto de sentencia), lo cierto es que implica que los honorarios profesionales serán regulados de acuerdo a la ley local, debiendo responder por ellas el deudor hasta el límite antes mencionado (conf. doct. causas Ac. 78.984, sent. del 30-VI-2004; C. 97.539, sent. del 13-V-2009)"</w:t>
      </w:r>
      <w:r>
        <w:rPr>
          <w:lang w:val="es-AR" w:eastAsia="es-AR" w:bidi="es-AR"/>
        </w:rPr>
        <w:t xml:space="preserve"> (del voto del Dr. Hitters).</w:t>
      </w:r>
    </w:p>
    <w:p>
      <w:pPr>
        <w:pStyle w:val="[Normal]"/>
        <w:spacing w:line="360" w:lineRule="auto"/>
        <w:ind w:firstLine="1134"/>
        <w:jc w:val="both"/>
        <w:rPr>
          <w:color w:val="000000"/>
          <w:lang w:val="es-AR" w:eastAsia="es-AR" w:bidi="es-AR"/>
        </w:rPr>
      </w:pPr>
      <w:r>
        <w:rPr>
          <w:lang w:val="es-AR" w:eastAsia="es-AR" w:bidi="es-AR"/>
        </w:rPr>
        <w:t xml:space="preserve">Desde este enfoque, se entiende que en estos autos corresponde entonces hacer efectivo el prorrateo que establece dicho artículo, a fin de que</w:t>
      </w:r>
      <w:r>
        <w:rPr>
          <w:color w:val="000000"/>
          <w:lang w:val="es-AR" w:eastAsia="es-AR" w:bidi="es-AR"/>
        </w:rPr>
        <w:t xml:space="preserve"> la obligación por el pago de las costas impuestas por el progreso de la acción a la demandada, no supere el porcentaje del 25% del monto de condena, en el que han de incluirse los honorarios regulados en primera instancia a los letrados y peritos intervinientes -a excepción del profesional de la demandada condenada en costas-, los respectivos aportes de ley, así como también la tasa de Justicia y  sobre - tasa  (conf. SCBA causa 92.089 del 29/6/2011, ent. ots.).</w:t>
      </w:r>
    </w:p>
    <w:p>
      <w:pPr>
        <w:pStyle w:val="[Normal]"/>
        <w:spacing w:line="360" w:lineRule="auto"/>
        <w:ind w:firstLine="1134"/>
        <w:jc w:val="both"/>
        <w:rPr>
          <w:color w:val="000000"/>
          <w:lang w:val="es-AR" w:eastAsia="es-AR" w:bidi="es-AR"/>
        </w:rPr>
      </w:pPr>
      <w:r>
        <w:rPr>
          <w:color w:val="000000"/>
          <w:lang w:val="es-AR" w:eastAsia="es-AR" w:bidi="es-AR"/>
        </w:rPr>
        <w:t xml:space="preserve">No han de tenerse en cuenta los honorarios regulados al mediador Dr. Flavio Flageat (</w:t>
      </w:r>
      <w:r>
        <w:rPr>
          <w:lang w:val="es-AR" w:eastAsia="es-AR" w:bidi="es-AR"/>
        </w:rPr>
        <w:t xml:space="preserve">conf. CAP 4385 RSI 12-4-22 Reg. Nro. 56</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Trátase entonces de los siguientes montos:</w:t>
      </w:r>
    </w:p>
    <w:p>
      <w:pPr>
        <w:pStyle w:val="[Normal]"/>
        <w:spacing w:line="360" w:lineRule="auto"/>
        <w:ind w:firstLine="1134"/>
        <w:jc w:val="both"/>
        <w:rPr>
          <w:color w:val="000000"/>
          <w:lang w:val="es-AR" w:eastAsia="es-AR" w:bidi="es-AR"/>
        </w:rPr>
      </w:pPr>
      <w:r>
        <w:rPr>
          <w:color w:val="000000"/>
          <w:lang w:val="es-AR" w:eastAsia="es-AR" w:bidi="es-AR"/>
        </w:rPr>
        <w:t xml:space="preserve">1) Honorarios y aportes Dr. Mauricio David Silva: 510,40 jus ($20.765.113,60 al momento de la regulación, Ac. 4190/25 valor jus $40.684) y $2.076.511,36.</w:t>
      </w:r>
    </w:p>
    <w:p>
      <w:pPr>
        <w:pStyle w:val="[Normal]"/>
        <w:spacing w:line="360" w:lineRule="auto"/>
        <w:ind w:firstLine="1134"/>
        <w:jc w:val="both"/>
        <w:rPr>
          <w:color w:val="000000"/>
          <w:lang w:val="es-AR" w:eastAsia="es-AR" w:bidi="es-AR"/>
        </w:rPr>
      </w:pPr>
      <w:r>
        <w:rPr>
          <w:color w:val="000000"/>
          <w:lang w:val="es-AR" w:eastAsia="es-AR" w:bidi="es-AR"/>
        </w:rPr>
        <w:t xml:space="preserve">2) Honorarios y aportes Gustavo Jure: 150,29 ($6.114.398,36 al momento de la regulación, Ac. 4190/25 valor jus $40.684) y $611.439,83.</w:t>
      </w:r>
    </w:p>
    <w:p>
      <w:pPr>
        <w:pStyle w:val="[Normal]"/>
        <w:spacing w:line="360" w:lineRule="auto"/>
        <w:ind w:firstLine="1134"/>
        <w:jc w:val="both"/>
        <w:rPr>
          <w:color w:val="000000"/>
          <w:lang w:val="es-AR" w:eastAsia="es-AR" w:bidi="es-AR"/>
        </w:rPr>
      </w:pPr>
      <w:r>
        <w:rPr>
          <w:color w:val="000000"/>
          <w:lang w:val="es-AR" w:eastAsia="es-AR" w:bidi="es-AR"/>
        </w:rPr>
        <w:t xml:space="preserve">3) Honorarios y aportes Victor Manuel Saez: 150,29 ($6.114.398,36 al momento de la regulación, Ac. 4190/25 valor jus $40.684) y $611.439,83.</w:t>
      </w:r>
    </w:p>
    <w:p>
      <w:pPr>
        <w:pStyle w:val="[Normal]"/>
        <w:spacing w:line="360" w:lineRule="auto"/>
        <w:ind w:firstLine="1134"/>
        <w:jc w:val="both"/>
        <w:rPr>
          <w:color w:val="000000"/>
          <w:lang w:val="es-AR" w:eastAsia="es-AR" w:bidi="es-AR"/>
        </w:rPr>
      </w:pPr>
      <w:r>
        <w:rPr>
          <w:color w:val="000000"/>
          <w:lang w:val="es-AR" w:eastAsia="es-AR" w:bidi="es-AR"/>
        </w:rPr>
        <w:t xml:space="preserve">4) Honorarios Perito Javier Ferreti: $679.000.</w:t>
      </w:r>
    </w:p>
    <w:p>
      <w:pPr>
        <w:pStyle w:val="[Normal]"/>
        <w:spacing w:line="360" w:lineRule="auto"/>
        <w:ind w:firstLine="1134"/>
        <w:jc w:val="both"/>
        <w:rPr>
          <w:color w:val="000000"/>
          <w:lang w:val="es-AR" w:eastAsia="es-AR" w:bidi="es-AR"/>
        </w:rPr>
      </w:pPr>
      <w:r>
        <w:rPr>
          <w:color w:val="000000"/>
          <w:lang w:val="es-AR" w:eastAsia="es-AR" w:bidi="es-AR"/>
        </w:rPr>
        <w:t xml:space="preserve">5) Honorarios Perito Ma. Laura Melo: $339.000.</w:t>
      </w:r>
    </w:p>
    <w:p>
      <w:pPr>
        <w:pStyle w:val="[Normal]"/>
        <w:spacing w:line="360" w:lineRule="auto"/>
        <w:ind w:firstLine="1134"/>
        <w:jc w:val="both"/>
        <w:rPr>
          <w:color w:val="000000"/>
          <w:lang w:val="es-AR" w:eastAsia="es-AR" w:bidi="es-AR"/>
        </w:rPr>
      </w:pPr>
      <w:r>
        <w:rPr>
          <w:color w:val="000000"/>
          <w:lang w:val="es-AR" w:eastAsia="es-AR" w:bidi="es-AR"/>
        </w:rPr>
        <w:t xml:space="preserve">6) Honorarios Perito Javier San Martín: $203.000.</w:t>
      </w:r>
    </w:p>
    <w:p>
      <w:pPr>
        <w:pStyle w:val="[Normal]"/>
        <w:spacing w:line="360" w:lineRule="auto"/>
        <w:ind w:firstLine="1134"/>
        <w:jc w:val="both"/>
        <w:rPr>
          <w:color w:val="000000"/>
          <w:lang w:val="es-AR" w:eastAsia="es-AR" w:bidi="es-AR"/>
        </w:rPr>
      </w:pPr>
      <w:r>
        <w:rPr>
          <w:color w:val="000000"/>
          <w:lang w:val="es-AR" w:eastAsia="es-AR" w:bidi="es-AR"/>
        </w:rPr>
        <w:t xml:space="preserve">7) Honorarios y aportes Perito Juan Ignacio Cosentino: $543.000 y $54.300.</w:t>
      </w:r>
    </w:p>
    <w:p>
      <w:pPr>
        <w:pStyle w:val="[Normal]"/>
        <w:spacing w:line="360" w:lineRule="auto"/>
        <w:ind w:firstLine="1134"/>
        <w:jc w:val="both"/>
        <w:rPr>
          <w:color w:val="000000"/>
          <w:lang w:val="es-AR" w:eastAsia="es-AR" w:bidi="es-AR"/>
        </w:rPr>
      </w:pPr>
      <w:r>
        <w:rPr>
          <w:color w:val="000000"/>
          <w:lang w:val="es-AR" w:eastAsia="es-AR" w:bidi="es-AR"/>
        </w:rPr>
        <w:t xml:space="preserve">8) Tasa de Justicia: $1.218.440</w:t>
      </w:r>
      <w:r>
        <w:rPr>
          <w:b/>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9) Contribución sobre Tasa de Justicia: $121.844.</w:t>
      </w:r>
    </w:p>
    <w:p>
      <w:pPr>
        <w:pStyle w:val="[Normal]"/>
        <w:spacing w:line="360" w:lineRule="auto"/>
        <w:ind w:firstLine="1134"/>
        <w:jc w:val="both"/>
        <w:rPr>
          <w:color w:val="000000"/>
          <w:lang w:val="es-AR" w:eastAsia="es-AR" w:bidi="es-AR"/>
        </w:rPr>
      </w:pPr>
      <w:r>
        <w:rPr>
          <w:color w:val="000000"/>
          <w:lang w:val="es-AR" w:eastAsia="es-AR" w:bidi="es-AR"/>
        </w:rPr>
        <w:t xml:space="preserve">El total de dichas sumas asciende a $39.471.885,34. </w:t>
      </w:r>
    </w:p>
    <w:p>
      <w:pPr>
        <w:pStyle w:val="[Normal]"/>
        <w:spacing w:line="360" w:lineRule="auto"/>
        <w:ind w:firstLine="1134"/>
        <w:jc w:val="both"/>
        <w:rPr>
          <w:color w:val="000000"/>
          <w:lang w:val="es-AR" w:eastAsia="es-AR" w:bidi="es-AR"/>
        </w:rPr>
      </w:pPr>
      <w:r>
        <w:rPr>
          <w:color w:val="000000"/>
          <w:lang w:val="es-AR" w:eastAsia="es-AR" w:bidi="es-AR"/>
        </w:rPr>
        <w:t xml:space="preserve">El monto de la condena a tener en cuenta es de $67.938.251,39 y de conformidad al alcance de la responsabilidad de los demandados por el pago de las costas según el art. 730 CCyC, tal responsabilidad se limita al 25% de esa cifra, es decir, a $16.984.562,84.</w:t>
      </w:r>
    </w:p>
    <w:p>
      <w:pPr>
        <w:pStyle w:val="[Normal]"/>
        <w:spacing w:line="360" w:lineRule="auto"/>
        <w:ind w:firstLine="1134"/>
        <w:jc w:val="both"/>
        <w:rPr>
          <w:color w:val="000000"/>
          <w:lang w:val="es-AR" w:eastAsia="es-AR" w:bidi="es-AR"/>
        </w:rPr>
      </w:pPr>
      <w:r>
        <w:rPr>
          <w:color w:val="000000"/>
          <w:lang w:val="es-AR" w:eastAsia="es-AR" w:bidi="es-AR"/>
        </w:rPr>
        <w:t xml:space="preserve">El prorrateo a efectuar es el siguiente:</w:t>
      </w:r>
    </w:p>
    <w:p>
      <w:pPr>
        <w:pStyle w:val="[Normal]"/>
        <w:spacing w:line="360" w:lineRule="auto"/>
        <w:ind w:firstLine="1134"/>
        <w:jc w:val="both"/>
        <w:rPr>
          <w:b/>
          <w:color w:val="000000"/>
          <w:lang w:val="es-AR" w:eastAsia="es-AR" w:bidi="es-AR"/>
        </w:rPr>
      </w:pPr>
      <w:r>
        <w:rPr>
          <w:color w:val="000000"/>
          <w:lang w:val="es-AR" w:eastAsia="es-AR" w:bidi="es-AR"/>
        </w:rPr>
        <w:t xml:space="preserve">1) Honorarios y aportes Dr. Mauricio David Silva: 204,63</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($8.325.166,92</w:t>
      </w:r>
      <w:r>
        <w:rPr>
          <w:b/>
          <w:color w:val="000000"/>
          <w:lang w:val="es-AR" w:eastAsia="es-AR" w:bidi="es-AR"/>
        </w:rPr>
        <w:t xml:space="preserve"> </w:t>
      </w:r>
      <w:r>
        <w:rPr>
          <w:color w:val="000000"/>
          <w:lang w:val="es-AR" w:eastAsia="es-AR" w:bidi="es-AR"/>
        </w:rPr>
        <w:t xml:space="preserve">al momento de la regulación, Ac. 4190/25 valor jus $40.684)</w:t>
      </w:r>
      <w:r>
        <w:rPr>
          <w:b/>
          <w:color w:val="000000"/>
          <w:lang w:val="es-AR" w:eastAsia="es-AR" w:bidi="es-AR"/>
        </w:rPr>
        <w:t xml:space="preserve"> </w:t>
      </w:r>
      <w:r>
        <w:rPr>
          <w:color w:val="000000"/>
          <w:lang w:val="es-AR" w:eastAsia="es-AR" w:bidi="es-AR"/>
        </w:rPr>
        <w:t xml:space="preserve">y $832.516,69. </w:t>
      </w:r>
      <w:r>
        <w:rPr>
          <w:b/>
          <w:color w:val="000000"/>
          <w:lang w:val="es-AR" w:eastAsia="es-AR" w:bidi="es-AR"/>
        </w:rPr>
        <w:t xml:space="preserve"> </w:t>
      </w:r>
    </w:p>
    <w:p>
      <w:pPr>
        <w:pStyle w:val="[Normal]"/>
        <w:spacing w:line="360" w:lineRule="auto"/>
        <w:ind w:firstLine="1134"/>
        <w:jc w:val="both"/>
        <w:rPr>
          <w:b/>
          <w:color w:val="000000"/>
          <w:lang w:val="es-AR" w:eastAsia="es-AR" w:bidi="es-AR"/>
        </w:rPr>
      </w:pPr>
      <w:r>
        <w:rPr>
          <w:color w:val="000000"/>
          <w:lang w:val="es-AR" w:eastAsia="es-AR" w:bidi="es-AR"/>
        </w:rPr>
        <w:t xml:space="preserve">2) Honorarios y aportes Gustavo Jure: 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w:t>
      </w:r>
    </w:p>
    <w:p>
      <w:pPr>
        <w:pStyle w:val="[Normal]"/>
        <w:spacing w:line="360" w:lineRule="auto"/>
        <w:ind w:firstLine="1134"/>
        <w:jc w:val="both"/>
        <w:rPr>
          <w:b/>
          <w:color w:val="000000"/>
          <w:lang w:val="es-AR" w:eastAsia="es-AR" w:bidi="es-AR"/>
        </w:rPr>
      </w:pPr>
      <w:r>
        <w:rPr>
          <w:color w:val="000000"/>
          <w:lang w:val="es-AR" w:eastAsia="es-AR" w:bidi="es-AR"/>
        </w:rPr>
        <w:t xml:space="preserve">3) Honorarios y aportes Víctor Manuel Saez:</w:t>
      </w:r>
      <w:r>
        <w:rPr>
          <w:b/>
          <w:color w:val="000000"/>
          <w:lang w:val="es-AR" w:eastAsia="es-AR" w:bidi="es-AR"/>
        </w:rPr>
        <w:t xml:space="preserve"> </w:t>
      </w:r>
      <w:r>
        <w:rPr>
          <w:color w:val="000000"/>
          <w:lang w:val="es-AR" w:eastAsia="es-AR" w:bidi="es-AR"/>
        </w:rPr>
        <w:t xml:space="preserve">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w:t>
      </w:r>
    </w:p>
    <w:p>
      <w:pPr>
        <w:pStyle w:val="[Normal]"/>
        <w:spacing w:line="360" w:lineRule="auto"/>
        <w:ind w:firstLine="1134"/>
        <w:jc w:val="both"/>
        <w:rPr>
          <w:b/>
          <w:color w:val="000000"/>
          <w:lang w:val="es-AR" w:eastAsia="es-AR" w:bidi="es-AR"/>
        </w:rPr>
      </w:pPr>
      <w:r>
        <w:rPr>
          <w:color w:val="000000"/>
          <w:lang w:val="es-AR" w:eastAsia="es-AR" w:bidi="es-AR"/>
        </w:rPr>
        <w:t xml:space="preserve">4) Honorarios Perito Javier Ferreti: $408.447,15.</w:t>
      </w:r>
    </w:p>
    <w:p>
      <w:pPr>
        <w:pStyle w:val="[Normal]"/>
        <w:spacing w:line="360" w:lineRule="auto"/>
        <w:ind w:firstLine="1134"/>
        <w:jc w:val="both"/>
        <w:rPr>
          <w:b/>
          <w:color w:val="000000"/>
          <w:lang w:val="es-AR" w:eastAsia="es-AR" w:bidi="es-AR"/>
        </w:rPr>
      </w:pPr>
      <w:r>
        <w:rPr>
          <w:color w:val="000000"/>
          <w:lang w:val="es-AR" w:eastAsia="es-AR" w:bidi="es-AR"/>
        </w:rPr>
        <w:t xml:space="preserve">5) Honorarios Perito Ma. Laura Melo: $203.977,91.</w:t>
      </w:r>
    </w:p>
    <w:p>
      <w:pPr>
        <w:pStyle w:val="[Normal]"/>
        <w:spacing w:line="360" w:lineRule="auto"/>
        <w:ind w:firstLine="1134"/>
        <w:jc w:val="both"/>
        <w:rPr>
          <w:b/>
          <w:color w:val="000000"/>
          <w:lang w:val="es-AR" w:eastAsia="es-AR" w:bidi="es-AR"/>
        </w:rPr>
      </w:pPr>
      <w:r>
        <w:rPr>
          <w:color w:val="000000"/>
          <w:lang w:val="es-AR" w:eastAsia="es-AR" w:bidi="es-AR"/>
        </w:rPr>
        <w:t xml:space="preserve">6) Honorarios Perito Javier San Martín: $122.189,82.</w:t>
      </w:r>
    </w:p>
    <w:p>
      <w:pPr>
        <w:pStyle w:val="[Normal]"/>
        <w:spacing w:line="360" w:lineRule="auto"/>
        <w:ind w:firstLine="1134"/>
        <w:jc w:val="both"/>
        <w:rPr>
          <w:color w:val="000000"/>
          <w:lang w:val="es-AR" w:eastAsia="es-AR" w:bidi="es-AR"/>
        </w:rPr>
      </w:pPr>
      <w:r>
        <w:rPr>
          <w:color w:val="000000"/>
          <w:lang w:val="es-AR" w:eastAsia="es-AR" w:bidi="es-AR"/>
        </w:rPr>
        <w:t xml:space="preserve">7) Honorarios y aportes Perito Juan Ignacio Cosentino:</w:t>
      </w:r>
      <w:r>
        <w:rPr>
          <w:b/>
          <w:color w:val="000000"/>
          <w:lang w:val="es-AR" w:eastAsia="es-AR" w:bidi="es-AR"/>
        </w:rPr>
        <w:t xml:space="preserve"> </w:t>
      </w:r>
      <w:r>
        <w:rPr>
          <w:color w:val="000000"/>
          <w:lang w:val="es-AR" w:eastAsia="es-AR" w:bidi="es-AR"/>
        </w:rPr>
        <w:t xml:space="preserve">$326.651,95 y $32.665,20.    </w:t>
      </w:r>
    </w:p>
    <w:p>
      <w:pPr>
        <w:pStyle w:val="[Normal]"/>
        <w:spacing w:line="360" w:lineRule="auto"/>
        <w:ind w:firstLine="1134"/>
        <w:jc w:val="both"/>
        <w:rPr>
          <w:color w:val="000000"/>
          <w:lang w:val="es-AR" w:eastAsia="es-AR" w:bidi="es-AR"/>
        </w:rPr>
      </w:pPr>
      <w:r>
        <w:rPr>
          <w:color w:val="000000"/>
          <w:lang w:val="es-AR" w:eastAsia="es-AR" w:bidi="es-AR"/>
        </w:rPr>
        <w:t xml:space="preserve">8) Tasa de Justicia: $1.218.440</w:t>
      </w:r>
      <w:r>
        <w:rPr>
          <w:b/>
          <w:color w:val="000000"/>
          <w:lang w:val="es-AR" w:eastAsia="es-AR" w:bidi="es-AR"/>
        </w:rPr>
        <w:t xml:space="preserve">.</w:t>
      </w:r>
    </w:p>
    <w:p>
      <w:pPr>
        <w:pStyle w:val="[Normal]"/>
        <w:spacing w:line="360" w:lineRule="auto"/>
        <w:ind w:firstLine="1134"/>
        <w:jc w:val="both"/>
        <w:rPr>
          <w:b/>
          <w:color w:val="000000"/>
          <w:lang w:val="es-AR" w:eastAsia="es-AR" w:bidi="es-AR"/>
        </w:rPr>
      </w:pPr>
      <w:r>
        <w:rPr>
          <w:color w:val="000000"/>
          <w:lang w:val="es-AR" w:eastAsia="es-AR" w:bidi="es-AR"/>
        </w:rPr>
        <w:t xml:space="preserve">9) Contribución sobre Tasa de Justicia: $121.844.</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3"/>
        <w:jc w:val="both"/>
        <w:rPr>
          <w:lang w:val="es-AR" w:eastAsia="es-AR" w:bidi="es-AR"/>
        </w:rPr>
      </w:pPr>
      <w:r>
        <w:rPr>
          <w:color w:val="000000"/>
          <w:lang w:val="es-AR" w:eastAsia="es-AR" w:bidi="es-AR"/>
        </w:rPr>
        <w:t xml:space="preserve">El total de dichas sumas asciende a $16.984.562,84.</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y en su mérito modificar los honorarios regulados mediante resolución del 9/6/25 en favor de los letrados</w:t>
      </w:r>
      <w:r>
        <w:rPr>
          <w:b/>
          <w:lang w:val="es-AR" w:eastAsia="es-AR" w:bidi="es-AR"/>
        </w:rPr>
        <w:t xml:space="preserve"> </w:t>
      </w:r>
      <w:r>
        <w:rPr>
          <w:lang w:val="es-AR" w:eastAsia="es-AR" w:bidi="es-AR"/>
        </w:rPr>
        <w:t xml:space="preserve">Mauricio David Silva y Marcelo Oscar Saulino,</w:t>
      </w:r>
      <w:r>
        <w:rPr>
          <w:b/>
          <w:lang w:val="es-AR" w:eastAsia="es-AR" w:bidi="es-AR"/>
        </w:rPr>
        <w:t xml:space="preserve"> </w:t>
      </w:r>
      <w:r>
        <w:rPr>
          <w:lang w:val="es-AR" w:eastAsia="es-AR" w:bidi="es-AR"/>
        </w:rPr>
        <w:t xml:space="preserve">por los trabajos realizados en autos</w:t>
      </w:r>
      <w:r>
        <w:rPr>
          <w:b/>
          <w:lang w:val="es-AR" w:eastAsia="es-AR" w:bidi="es-AR"/>
        </w:rPr>
        <w:t xml:space="preserve"> </w:t>
      </w:r>
      <w:r>
        <w:rPr>
          <w:color w:val="000000"/>
          <w:lang w:val="es-AR" w:eastAsia="es-AR" w:bidi="es-AR"/>
        </w:rPr>
        <w:t xml:space="preserve">en relación a la demanda admitida en el punto I) del fallo de referencia</w:t>
      </w:r>
      <w:r>
        <w:rPr>
          <w:lang w:val="es-AR" w:eastAsia="es-AR" w:bidi="es-AR"/>
        </w:rPr>
        <w:t xml:space="preserve">, los que se establecen desde aquí en las sumas equivalentes a 300 jus y 210 jus</w:t>
      </w:r>
      <w:r>
        <w:rPr>
          <w:b/>
          <w:lang w:val="es-AR" w:eastAsia="es-AR" w:bidi="es-AR"/>
        </w:rPr>
        <w:t xml:space="preserve"> </w:t>
      </w:r>
      <w:r>
        <w:rPr>
          <w:lang w:val="es-AR" w:eastAsia="es-AR" w:bidi="es-AR"/>
        </w:rPr>
        <w:t xml:space="preserve">de unidad arancelaria, respectivamente, confirmándose en todo lo demás el fallo puesto en crisis</w:t>
      </w:r>
    </w:p>
    <w:p>
      <w:pPr>
        <w:pStyle w:val="[Normal]"/>
        <w:spacing w:line="360" w:lineRule="auto"/>
        <w:ind w:firstLine="1134"/>
        <w:jc w:val="both"/>
        <w:rPr>
          <w:lang w:val="es-AR" w:eastAsia="es-AR" w:bidi="es-AR"/>
        </w:rPr>
      </w:pPr>
      <w:r>
        <w:rPr>
          <w:lang w:val="es-AR" w:eastAsia="es-AR" w:bidi="es-AR"/>
        </w:rPr>
        <w:t xml:space="preserve">Asimismo, corresponde </w:t>
      </w:r>
      <w:r>
        <w:rPr>
          <w:color w:val="000000"/>
          <w:lang w:val="es-AR" w:eastAsia="es-AR" w:bidi="es-AR"/>
        </w:rPr>
        <w:t xml:space="preserve">prorratear la suma de $16.984.562,84, que es el 25 % del monto de condena en autos y constituye el límite que establece el art. 730 C.C. y C. (conc. art. 505 del C.C) por el que deben responder el condenado por el pago de las costas, del siguiente modo: 1) Honorarios y aportes Dr. Mauricio David Silva: 204,63</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($8.325.166,92</w:t>
      </w:r>
      <w:r>
        <w:rPr>
          <w:b/>
          <w:color w:val="000000"/>
          <w:lang w:val="es-AR" w:eastAsia="es-AR" w:bidi="es-AR"/>
        </w:rPr>
        <w:t xml:space="preserve"> </w:t>
      </w:r>
      <w:r>
        <w:rPr>
          <w:color w:val="000000"/>
          <w:lang w:val="es-AR" w:eastAsia="es-AR" w:bidi="es-AR"/>
        </w:rPr>
        <w:t xml:space="preserve">al momento de la regulación, Ac. 4190/25 valor jus $40.684)</w:t>
      </w:r>
      <w:r>
        <w:rPr>
          <w:b/>
          <w:color w:val="000000"/>
          <w:lang w:val="es-AR" w:eastAsia="es-AR" w:bidi="es-AR"/>
        </w:rPr>
        <w:t xml:space="preserve"> </w:t>
      </w:r>
      <w:r>
        <w:rPr>
          <w:color w:val="000000"/>
          <w:lang w:val="es-AR" w:eastAsia="es-AR" w:bidi="es-AR"/>
        </w:rPr>
        <w:t xml:space="preserve">y $832.516,69; 2) Honorarios y aportes Gustavo Jure: 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 3) Honorarios y aportes Víctor Manuel Saez:</w:t>
      </w:r>
      <w:r>
        <w:rPr>
          <w:b/>
          <w:color w:val="000000"/>
          <w:lang w:val="es-AR" w:eastAsia="es-AR" w:bidi="es-AR"/>
        </w:rPr>
        <w:t xml:space="preserve"> </w:t>
      </w:r>
      <w:r>
        <w:rPr>
          <w:color w:val="000000"/>
          <w:lang w:val="es-AR" w:eastAsia="es-AR" w:bidi="es-AR"/>
        </w:rPr>
        <w:t xml:space="preserve">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 4) Honorarios Perito Javier Ferreti: $408.447,15; 5) Honorarios Perito Ma. Laura Melo: $203.977,91; 6) Honorarios Perito Javier San Martín: $122.189,82; 7) Honorarios y aportes Perito Juan Ignacio Cosentino:</w:t>
      </w:r>
      <w:r>
        <w:rPr>
          <w:b/>
          <w:color w:val="000000"/>
          <w:lang w:val="es-AR" w:eastAsia="es-AR" w:bidi="es-AR"/>
        </w:rPr>
        <w:t xml:space="preserve"> </w:t>
      </w:r>
      <w:r>
        <w:rPr>
          <w:color w:val="000000"/>
          <w:lang w:val="es-AR" w:eastAsia="es-AR" w:bidi="es-AR"/>
        </w:rPr>
        <w:t xml:space="preserve">$326.651,95 y $32.665,20; 8) Tasa de Justicia: $1.218.440</w:t>
      </w:r>
      <w:r>
        <w:rPr>
          <w:b/>
          <w:color w:val="000000"/>
          <w:lang w:val="es-AR" w:eastAsia="es-AR" w:bidi="es-AR"/>
        </w:rPr>
        <w:t xml:space="preserve">; </w:t>
      </w:r>
      <w:r>
        <w:rPr>
          <w:color w:val="000000"/>
          <w:lang w:val="es-AR" w:eastAsia="es-AR" w:bidi="es-AR"/>
        </w:rPr>
        <w:t xml:space="preserve">9) Contribución sobre Tasa de Justicia: $121.844.</w:t>
      </w:r>
    </w:p>
    <w:p>
      <w:pPr>
        <w:pStyle w:val="[Normal]"/>
        <w:spacing w:line="360" w:lineRule="auto"/>
        <w:ind w:firstLine="1134"/>
        <w:jc w:val="both"/>
        <w:rPr>
          <w:lang w:val="es-AR" w:eastAsia="es-AR" w:bidi="es-AR"/>
        </w:rPr>
      </w:pPr>
      <w:r>
        <w:rPr>
          <w:lang w:val="es-AR" w:eastAsia="es-AR" w:bidi="es-AR"/>
        </w:rPr>
        <w:t xml:space="preserve">Sin costas, atento la materia traída (art.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y en su mérito modificar los honorarios regulados mediante resolución del 9/6/25 en favor de los letrados</w:t>
      </w:r>
      <w:r>
        <w:rPr>
          <w:b/>
          <w:lang w:val="es-AR" w:eastAsia="es-AR" w:bidi="es-AR"/>
        </w:rPr>
        <w:t xml:space="preserve"> </w:t>
      </w:r>
      <w:r>
        <w:rPr>
          <w:lang w:val="es-AR" w:eastAsia="es-AR" w:bidi="es-AR"/>
        </w:rPr>
        <w:t xml:space="preserve">Mauricio David Silva y Marcelo Oscar Saulino,</w:t>
      </w:r>
      <w:r>
        <w:rPr>
          <w:b/>
          <w:lang w:val="es-AR" w:eastAsia="es-AR" w:bidi="es-AR"/>
        </w:rPr>
        <w:t xml:space="preserve"> </w:t>
      </w:r>
      <w:r>
        <w:rPr>
          <w:lang w:val="es-AR" w:eastAsia="es-AR" w:bidi="es-AR"/>
        </w:rPr>
        <w:t xml:space="preserve">por los trabajos realizados en autos</w:t>
      </w:r>
      <w:r>
        <w:rPr>
          <w:b/>
          <w:lang w:val="es-AR" w:eastAsia="es-AR" w:bidi="es-AR"/>
        </w:rPr>
        <w:t xml:space="preserve"> </w:t>
      </w:r>
      <w:r>
        <w:rPr>
          <w:color w:val="000000"/>
          <w:lang w:val="es-AR" w:eastAsia="es-AR" w:bidi="es-AR"/>
        </w:rPr>
        <w:t xml:space="preserve">en relación a la demanda admitida en el punto I) del fallo de referencia</w:t>
      </w:r>
      <w:r>
        <w:rPr>
          <w:lang w:val="es-AR" w:eastAsia="es-AR" w:bidi="es-AR"/>
        </w:rPr>
        <w:t xml:space="preserve">, los que se establecen desde aquí en las sumas equivalentes a 300 jus y 210 jus</w:t>
      </w:r>
      <w:r>
        <w:rPr>
          <w:b/>
          <w:lang w:val="es-AR" w:eastAsia="es-AR" w:bidi="es-AR"/>
        </w:rPr>
        <w:t xml:space="preserve"> </w:t>
      </w:r>
      <w:r>
        <w:rPr>
          <w:lang w:val="es-AR" w:eastAsia="es-AR" w:bidi="es-AR"/>
        </w:rPr>
        <w:t xml:space="preserve">de unidad arancelaria, respectivamente, confirmándose en todo lo demás el fallo puesto en crisis</w:t>
      </w:r>
    </w:p>
    <w:p>
      <w:pPr>
        <w:pStyle w:val="[Normal]"/>
        <w:spacing w:line="360" w:lineRule="auto"/>
        <w:ind w:firstLine="1134"/>
        <w:jc w:val="both"/>
        <w:rPr>
          <w:lang w:val="es-AR" w:eastAsia="es-AR" w:bidi="es-AR"/>
        </w:rPr>
      </w:pPr>
      <w:r>
        <w:rPr>
          <w:lang w:val="es-AR" w:eastAsia="es-AR" w:bidi="es-AR"/>
        </w:rPr>
        <w:t xml:space="preserve">Asimismo, corresponde </w:t>
      </w:r>
      <w:r>
        <w:rPr>
          <w:color w:val="000000"/>
          <w:lang w:val="es-AR" w:eastAsia="es-AR" w:bidi="es-AR"/>
        </w:rPr>
        <w:t xml:space="preserve">prorratear la suma de $16.984.562,84, que es el 25 % del monto de condena en autos y constituye el límite que establece el art. 730 C.C. y C. (conc. art. 505 del C.C) por el que deben responder el condenado por el pago de las costas, del siguiente modo: 1) Honorarios y aportes Dr. Mauricio David Silva: 204,63</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($8.325.166,92</w:t>
      </w:r>
      <w:r>
        <w:rPr>
          <w:b/>
          <w:color w:val="000000"/>
          <w:lang w:val="es-AR" w:eastAsia="es-AR" w:bidi="es-AR"/>
        </w:rPr>
        <w:t xml:space="preserve"> </w:t>
      </w:r>
      <w:r>
        <w:rPr>
          <w:color w:val="000000"/>
          <w:lang w:val="es-AR" w:eastAsia="es-AR" w:bidi="es-AR"/>
        </w:rPr>
        <w:t xml:space="preserve">al momento de la regulación, Ac. 4190/25 valor jus $40.684)</w:t>
      </w:r>
      <w:r>
        <w:rPr>
          <w:b/>
          <w:color w:val="000000"/>
          <w:lang w:val="es-AR" w:eastAsia="es-AR" w:bidi="es-AR"/>
        </w:rPr>
        <w:t xml:space="preserve"> </w:t>
      </w:r>
      <w:r>
        <w:rPr>
          <w:color w:val="000000"/>
          <w:lang w:val="es-AR" w:eastAsia="es-AR" w:bidi="es-AR"/>
        </w:rPr>
        <w:t xml:space="preserve">y $832.516,69; 2) Honorarios y aportes Gustavo Jure: 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 3) Honorarios y aportes Víctor Manuel Saez:</w:t>
      </w:r>
      <w:r>
        <w:rPr>
          <w:b/>
          <w:color w:val="000000"/>
          <w:lang w:val="es-AR" w:eastAsia="es-AR" w:bidi="es-AR"/>
        </w:rPr>
        <w:t xml:space="preserve"> </w:t>
      </w:r>
      <w:r>
        <w:rPr>
          <w:color w:val="000000"/>
          <w:lang w:val="es-AR" w:eastAsia="es-AR" w:bidi="es-AR"/>
        </w:rPr>
        <w:t xml:space="preserve">60,25</w:t>
      </w:r>
      <w:r>
        <w:rPr>
          <w:b/>
          <w:color w:val="000000"/>
          <w:lang w:val="es-AR" w:eastAsia="es-AR" w:bidi="es-AR"/>
        </w:rPr>
        <w:t xml:space="preserve"> </w:t>
      </w:r>
      <w:r>
        <w:rPr>
          <w:color w:val="000000"/>
          <w:lang w:val="es-AR" w:eastAsia="es-AR" w:bidi="es-AR"/>
        </w:rPr>
        <w:t xml:space="preserve">jus</w:t>
      </w:r>
      <w:r>
        <w:rPr>
          <w:b/>
          <w:color w:val="000000"/>
          <w:lang w:val="es-AR" w:eastAsia="es-AR" w:bidi="es-AR"/>
        </w:rPr>
        <w:t xml:space="preserve"> </w:t>
      </w:r>
      <w:r>
        <w:rPr>
          <w:color w:val="000000"/>
          <w:lang w:val="es-AR" w:eastAsia="es-AR" w:bidi="es-AR"/>
        </w:rPr>
        <w:t xml:space="preserve">($2.451.211,00 al momento de la regulación, Ac. 4190/25 valor jus $40.684) y $245.121,10; 4) Honorarios Perito Javier Ferreti: $408.447,15; 5) Honorarios Perito Ma. Laura Melo: $203.977,91; 6) Honorarios Perito Javier San Martín: $122.189,82; 7) Honorarios y aportes Perito Juan Ignacio Cosentino:</w:t>
      </w:r>
      <w:r>
        <w:rPr>
          <w:b/>
          <w:color w:val="000000"/>
          <w:lang w:val="es-AR" w:eastAsia="es-AR" w:bidi="es-AR"/>
        </w:rPr>
        <w:t xml:space="preserve"> </w:t>
      </w:r>
      <w:r>
        <w:rPr>
          <w:color w:val="000000"/>
          <w:lang w:val="es-AR" w:eastAsia="es-AR" w:bidi="es-AR"/>
        </w:rPr>
        <w:t xml:space="preserve">$326.651,95 y $32.665,20; 8) Tasa de Justicia: $1.218.440</w:t>
      </w:r>
      <w:r>
        <w:rPr>
          <w:b/>
          <w:color w:val="000000"/>
          <w:lang w:val="es-AR" w:eastAsia="es-AR" w:bidi="es-AR"/>
        </w:rPr>
        <w:t xml:space="preserve">; </w:t>
      </w:r>
      <w:r>
        <w:rPr>
          <w:color w:val="000000"/>
          <w:lang w:val="es-AR" w:eastAsia="es-AR" w:bidi="es-AR"/>
        </w:rPr>
        <w:t xml:space="preserve">9) Contribución sobre Tasa de Justicia: $121.844.</w:t>
      </w:r>
    </w:p>
    <w:p>
      <w:pPr>
        <w:pStyle w:val="[Normal]"/>
        <w:spacing w:line="360" w:lineRule="auto"/>
        <w:ind w:firstLine="1134"/>
        <w:jc w:val="both"/>
        <w:rPr>
          <w:lang w:val="es-AR" w:eastAsia="es-AR" w:bidi="es-AR"/>
        </w:rPr>
      </w:pPr>
      <w:r>
        <w:rPr>
          <w:lang w:val="es-AR" w:eastAsia="es-AR" w:bidi="es-AR"/>
        </w:rPr>
        <w:t xml:space="preserve">Sin costas, atento la materia traída (art.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20227715147@NOTIFICACIONES.SCBA.GOV.AR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20315420491@NOTIFICACIONES.SCBA.GOV.AR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12:04:11 - DEGLEUE Roberto Manuel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12:06:58 - SCARAFFIA Graciela Hilda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12:18:54 - BIANCO Luis Maria - AUXILIAR LETRADO DE CÁMARA DE APELACIÓN</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‰7i")è&amp;cHzÂŠ</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237302090006674090</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12:19:13 hs. bajo el número RS-142-2025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widowControl w:val="on"/>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