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5776-25</w:t>
      </w:r>
      <w:r>
        <w:rPr>
          <w:lang w:val="es-AR" w:eastAsia="es-AR" w:bidi="es-AR"/>
        </w:rPr>
        <w:t xml:space="preserve"> caratulada </w:t>
      </w:r>
      <w:r>
        <w:rPr>
          <w:b/>
          <w:lang w:val="es-AR" w:eastAsia="es-AR" w:bidi="es-AR"/>
        </w:rPr>
        <w:t xml:space="preserve">"</w:t>
      </w:r>
      <w:r>
        <w:rPr>
          <w:b/>
          <w:color w:val="000000"/>
          <w:lang w:val="es-AR" w:eastAsia="es-AR" w:bidi="es-AR"/>
        </w:rPr>
        <w:t xml:space="preserve">GONZALEZ EVA LILIANA C/ TORRES GERARDO TOMAS Y OTRO/A S/ DAÑOS Y PERJ.AUTOM. C/LES. O MUERTE (EXC.ESTADO)</w:t>
      </w:r>
      <w:r>
        <w:rPr>
          <w:b/>
          <w:lang w:val="es-AR" w:eastAsia="es-AR" w:bidi="es-AR"/>
        </w:rPr>
        <w:t xml:space="preserve">"</w:t>
      </w:r>
      <w:r>
        <w:rPr>
          <w:lang w:val="es-AR" w:eastAsia="es-AR" w:bidi="es-AR"/>
        </w:rPr>
        <w:t xml:space="preserve">, Expte. 68.067</w:t>
      </w:r>
      <w:r>
        <w:rPr>
          <w:color w:val="000000"/>
          <w:lang w:val="es-AR" w:eastAsia="es-AR" w:bidi="es-AR"/>
        </w:rPr>
        <w:t xml:space="preserve"> </w:t>
      </w:r>
      <w:r>
        <w:rPr>
          <w:lang w:val="es-AR" w:eastAsia="es-AR" w:bidi="es-AR"/>
        </w:rPr>
        <w:t xml:space="preserve">del Juzgado en lo Civil y Comercial n° 3,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homologó  en todas sus partes el acuerdo presentado por las partes de fecha 23-06-2025.  En base a lo pactado  en la clausula tercera del convenio se impusieron las  costas a cargo de la citada en garantía Seguros Bernardino Rivadavia Cooperativa Limitada. Se Regularon los honorarios profesionales de los letrados intervinientes.  Se determinaron los estipendios del mediador interviniente en autos, Dr. Esteban Javier Lanata, en la suma veinte unidades de jus con ochenta y siete centésimas (20.87 jus), ello con más el porcentual previsto por el art. 12 de la ley 6716.- (art. 31 de la ley 13.951, Dec. 600/2021).- </w:t>
      </w:r>
    </w:p>
    <w:p>
      <w:pPr>
        <w:pStyle w:val="[Normal]"/>
        <w:spacing w:line="360" w:lineRule="auto"/>
        <w:ind w:firstLine="1134"/>
        <w:jc w:val="both"/>
        <w:rPr>
          <w:lang w:val="es-AR" w:eastAsia="es-AR" w:bidi="es-AR"/>
        </w:rPr>
      </w:pPr>
      <w:r>
        <w:rPr>
          <w:lang w:val="es-AR" w:eastAsia="es-AR" w:bidi="es-AR"/>
        </w:rPr>
        <w:t xml:space="preserve">Tal decisorio fue objeto del recurso de apelación interpuesto por el apoderado de la citada en garantía en fecha 3-7-2025, concedido en relación y con efecto suspensivo. Fundado el 22-7-2025. En fecha 4-8-2025 se ordenó traslado al mediador,  quien lo evacua en la misma fecha.  Elevados los autos a esta Alzada con fecha 12-8-2025 se decreta el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El recurrente apela la regulación de honorarios fijada a favor del mediador por considerarla desproporcionada respecto del monto del acuerdo ($10.000.000), ya que representa casi un 9% del total lo que estima irrazonable y carente de fundamento legal. Argumenta que dicha labor  fue mínima —limitada a una única audiencia de pocos minutos— y que el cálculo de los honorarios basado exclusivamente en el monto del acuerdo resulta arbitrario y confiscatorio, contrariando lo dispuesto el art. 17 de la Constitución Nacional y el art. 16 de la Ley 14.967 los cuales exigen ponderar diversos criterios como la complejidad, mérito y tiempo empleado de las tareas desplegadas. Cita jurisprudencia en apoyo a su postura.</w:t>
      </w:r>
    </w:p>
    <w:p>
      <w:pPr>
        <w:pStyle w:val="[Normal]"/>
        <w:spacing w:line="360" w:lineRule="auto"/>
        <w:ind w:firstLine="1134"/>
        <w:jc w:val="both"/>
        <w:rPr>
          <w:lang w:val="es-AR" w:eastAsia="es-AR" w:bidi="es-AR"/>
        </w:rPr>
      </w:pPr>
      <w:r>
        <w:rPr>
          <w:lang w:val="es-AR" w:eastAsia="es-AR" w:bidi="es-AR"/>
        </w:rPr>
        <w:t xml:space="preserve">Alega además que la regulación impugnada vulnera derechos constitucionales y convencionales al encarecer el acceso a la justicia, contrariando los fines de la Ley 13.951, que busca facilitar soluciones extrajudiciales. Sostiene que, al fijarse honorarios tan elevados cuando la mediación no prosperó, se desnaturaliza la finalidad del sistema y se genera una carga económica excesiva que, sumada a otros costos, supera el límite del 25% previsto por el art. 730 del Código Civil y Comercial de la Nación. Finalmente, solicita se revoque la regulación de honorarios del mediador y se disponga su reducción conforme a los principios de proporcionalidad y razonabilidad, aplicando además el art. 730 CCCN para el prorrateo de costas.</w:t>
      </w:r>
    </w:p>
    <w:p>
      <w:pPr>
        <w:pStyle w:val="[Normal]"/>
        <w:spacing w:line="360" w:lineRule="auto"/>
        <w:ind w:firstLine="1134"/>
        <w:jc w:val="both"/>
        <w:rPr>
          <w:lang w:val="es-AR" w:eastAsia="es-AR" w:bidi="es-AR"/>
        </w:rPr>
      </w:pPr>
      <w:r>
        <w:rPr>
          <w:lang w:val="es-AR" w:eastAsia="es-AR" w:bidi="es-AR"/>
        </w:rPr>
        <w:t xml:space="preserve">Conferido el pertinente traslado a la contraria, solicita el rechazo del recurso interpuesto en su totalidad, con costas.</w:t>
      </w:r>
    </w:p>
    <w:p>
      <w:pPr>
        <w:pStyle w:val="[Normal]"/>
        <w:spacing w:line="360" w:lineRule="auto"/>
        <w:ind w:firstLine="1134"/>
        <w:jc w:val="both"/>
        <w:rPr>
          <w:lang w:val="es-AR" w:eastAsia="es-AR" w:bidi="es-AR"/>
        </w:rPr>
      </w:pPr>
      <w:r>
        <w:rPr>
          <w:lang w:val="es-AR" w:eastAsia="es-AR" w:bidi="es-AR"/>
        </w:rPr>
        <w:t xml:space="preserve">Ya en tarea de resolver corresponde recalcar que el agravio central del recurrente versa sobre el monto regulado al Dr. Esteban Javier Lanata por su trabajo como Mediador que en la instancia de origen se los determinó en la suma equivalente a 20,87 jus de unidad arancelaria y que la apelante entiende desproporcionados.</w:t>
      </w:r>
    </w:p>
    <w:p>
      <w:pPr>
        <w:pStyle w:val="[Normal]"/>
        <w:spacing w:line="360" w:lineRule="auto"/>
        <w:ind w:firstLine="1134"/>
        <w:jc w:val="both"/>
        <w:rPr>
          <w:lang w:val="es-AR" w:eastAsia="es-AR" w:bidi="es-AR"/>
        </w:rPr>
      </w:pPr>
      <w:r>
        <w:rPr>
          <w:lang w:val="es-AR" w:eastAsia="es-AR" w:bidi="es-AR"/>
        </w:rPr>
        <w:t xml:space="preserve">Para ello considero oportuno señalar que no comparto los argumentos expuestos por el letrado de la citada en garantía que reducen la labor del mediador a una sola audiencia celebrada en uno pocos minutos, y que ello sea factor determinante para solicitar la reducción de los honorarios profesionales.</w:t>
      </w:r>
    </w:p>
    <w:p>
      <w:pPr>
        <w:pStyle w:val="[Normal]"/>
        <w:spacing w:line="360" w:lineRule="auto"/>
        <w:ind w:firstLine="1134"/>
        <w:jc w:val="both"/>
        <w:rPr>
          <w:lang w:val="es-AR" w:eastAsia="es-AR" w:bidi="es-AR"/>
        </w:rPr>
      </w:pPr>
      <w:r>
        <w:rPr>
          <w:lang w:val="es-AR" w:eastAsia="es-AR" w:bidi="es-AR"/>
        </w:rPr>
        <w:t xml:space="preserve">Resulta pertinente recordar la finalidad que el legislador provincial tuvo al sancionar la Ley de Mediación, esto es, otorgarle a la ciudadanía una herramienta alternativa prejudicial de resolución de conflictos para que éstos se resuelvan a la mayor brevedad posible y cuyos beneficios van más allá del interés de las partes, dado que se extiende a las bondades que de ello se derivan, como ser una menor judicialización de las causas, que redunda en un mejor servicio de justicia; toda vez que el justiciable compone el litigio en un tiempo concomitante con el hecho lo que derrama en un beneficio tanto para el particular como para la comunidad (conf. CAP C. N° 4822 RSD 47/2023 del 18-4-2023; N° 4334 RS-143-2022 del 24-11-2022, entre muchas otras). </w:t>
      </w:r>
    </w:p>
    <w:p>
      <w:pPr>
        <w:pStyle w:val="[Normal]"/>
        <w:spacing w:line="360" w:lineRule="auto"/>
        <w:ind w:firstLine="1134"/>
        <w:jc w:val="both"/>
        <w:rPr>
          <w:lang w:val="es-AR" w:eastAsia="es-AR" w:bidi="es-AR"/>
        </w:rPr>
      </w:pPr>
      <w:r>
        <w:rPr>
          <w:lang w:val="es-AR" w:eastAsia="es-AR" w:bidi="es-AR"/>
        </w:rPr>
        <w:t xml:space="preserve">En este sentido cabe agregar que la operatividad del principio de confidencialidad en materia de mediación prejudicial (art. 1 y 16 de la ley 13.951) limita la posibilidad de valorar integralmente la entidad, calidad y cantidad de la prestación profesional brindada por el mediador, toda vez que es la propia ley la que veda la reproducción de los hechos acaecidos durante la realización de dicha etapa. Con lo cual la cantidad de audiencias realizadas, las características del acta de audiencia y cualquier otra constancia que acredite una gestión llevada a cabo por el mencionado profesional, si bien puede tener un valor indicativo de la labor desarrollada, en ningún caso resulta determinante y autosuficiente para la ponderación global de la tarea realizada y, en consecuencia, para la consecuente determinación de la retribución por su intervención en esta instancia previa al proceso judicial strictu sensu (conf. CAP N° 5465 RSD 183/2024 del 12-12-2024, entre muchas otras).</w:t>
      </w:r>
    </w:p>
    <w:p>
      <w:pPr>
        <w:pStyle w:val="[Normal]"/>
        <w:spacing w:line="360" w:lineRule="auto"/>
        <w:ind w:firstLine="1134"/>
        <w:jc w:val="both"/>
        <w:rPr>
          <w:lang w:val="es-AR" w:eastAsia="es-AR" w:bidi="es-AR"/>
        </w:rPr>
      </w:pPr>
      <w:r>
        <w:rPr>
          <w:lang w:val="es-AR" w:eastAsia="es-AR" w:bidi="es-AR"/>
        </w:rPr>
        <w:t xml:space="preserve">En la especie considero que si bien se celebró una audiencia de mediación que cerró el tramite por falta de acuerdo entre las partes citadas, cabe presumir que la realización de la misma estuvo precedida de un trabajo mínimo de estudio o vista de los antecedentes del caso por parte del profesional que intervino como mediador a fin de poder cumplir con su cometido específico (art. 7 de la ley 13.951), como de la realización por parte del citado profesional de las diligencias de notificación a las partes (art. 10 de la ley 13.951), lo que constituye causa suficiente para justificar el pago de los honorarios devengados por parte del obligado. Adunando al respecto que si la tarea del mediador quedó así circunscripta no fue por razones atribuibles a él, sino por cuestiones vinculadas a la propia voluntad de las partes de no llegar a un acuerdo.</w:t>
      </w:r>
    </w:p>
    <w:p>
      <w:pPr>
        <w:pStyle w:val="[Normal]"/>
        <w:spacing w:line="360" w:lineRule="auto"/>
        <w:ind w:firstLine="1134"/>
        <w:jc w:val="both"/>
        <w:rPr>
          <w:lang w:val="es-AR" w:eastAsia="es-AR" w:bidi="es-AR"/>
        </w:rPr>
      </w:pPr>
      <w:r>
        <w:rPr>
          <w:lang w:val="es-AR" w:eastAsia="es-AR" w:bidi="es-AR"/>
        </w:rPr>
        <w:t xml:space="preserve">Así las cosas, entiendo (conf. criterio vertido en causas N° 4162/20 RR-22-2022 y anteriores allí citadas) que de conformidad a la ley especial que rige en la materia y que deviene temporalmente aplicable al caso habida cuenta la fecha de realización de los trabajos respectivos -febrero y marzo de 2024; artículos 31 de la ley 13.951 y 31 del decreto 600/21-, y meritando en dicho orden el monto que resulta de la transacción arribada en el proceso ($10.000.000, valor jus al momento de la regulación de primera instancia $ 42.219 (Ac. 4190/25 SCBA), monto del asunto equivalente a 236,86 jus),</w:t>
      </w:r>
      <w:r>
        <w:rPr>
          <w:b/>
          <w:lang w:val="es-AR" w:eastAsia="es-AR" w:bidi="es-AR"/>
        </w:rPr>
        <w:t xml:space="preserve"> </w:t>
      </w:r>
      <w:r>
        <w:rPr>
          <w:lang w:val="es-AR" w:eastAsia="es-AR" w:bidi="es-AR"/>
        </w:rPr>
        <w:t xml:space="preserve">los honorarios regulados en favor del mediador interviniente por los trabajos realizados en autos no se aprecian elevados y retribuyen adecuadamente la tarea cumplida por el mismo, de </w:t>
      </w:r>
      <w:r>
        <w:rPr>
          <w:color w:val="000000"/>
          <w:lang w:val="es-AR" w:eastAsia="es-AR" w:bidi="es-AR"/>
        </w:rPr>
        <w:t xml:space="preserve">conformidad a las pautas contenidas en los </w:t>
      </w:r>
      <w:r>
        <w:rPr>
          <w:lang w:val="es-AR" w:eastAsia="es-AR" w:bidi="es-AR"/>
        </w:rPr>
        <w:t xml:space="preserve">arts. 31 de la ley 13.951, art. 31 inc. "d" del decreto 600/21).</w:t>
      </w:r>
    </w:p>
    <w:p>
      <w:pPr>
        <w:pStyle w:val="[Normal]"/>
        <w:spacing w:line="360" w:lineRule="auto"/>
        <w:ind w:firstLine="850"/>
        <w:jc w:val="both"/>
        <w:rPr>
          <w:lang w:val="es-AR" w:eastAsia="es-AR" w:bidi="es-AR"/>
        </w:rPr>
      </w:pPr>
      <w:r>
        <w:rPr>
          <w:lang w:val="es-AR" w:eastAsia="es-AR" w:bidi="es-AR"/>
        </w:rPr>
        <w:t xml:space="preserve">Por último corresponde abordar el agravio relativo a la solicitud de aplicación al acaso de marras del art. 730 del CCyCN, al respecto adelanto que dicho planteo deviene inatendible.</w:t>
      </w:r>
    </w:p>
    <w:p>
      <w:pPr>
        <w:pStyle w:val="[Normal]"/>
        <w:spacing w:line="360" w:lineRule="auto"/>
        <w:ind w:firstLine="850"/>
        <w:jc w:val="both"/>
        <w:rPr>
          <w:lang w:val="es-AR" w:eastAsia="es-AR" w:bidi="es-AR"/>
        </w:rPr>
      </w:pPr>
      <w:r>
        <w:rPr>
          <w:lang w:val="es-AR" w:eastAsia="es-AR" w:bidi="es-AR"/>
        </w:rPr>
        <w:t xml:space="preserve">Y es que el citado articulo establece claramente que "...la responsabilidad por el pago de las costas, incluidos los honorarios profesionales, de todo tipo, allí devengados y correspondientes a la primera o única instancia, no debe exceder del veinticinco por ciento del monto de la sentencia, laudo, transacción o instrumento que ponga fin al diferendo...".-</w:t>
      </w:r>
    </w:p>
    <w:p>
      <w:pPr>
        <w:pStyle w:val="[Normal]"/>
        <w:spacing w:line="360" w:lineRule="auto"/>
        <w:ind w:firstLine="850"/>
        <w:jc w:val="both"/>
        <w:rPr>
          <w:b/>
          <w:lang w:val="es-AR" w:eastAsia="es-AR" w:bidi="es-AR"/>
        </w:rPr>
      </w:pPr>
      <w:r>
        <w:rPr>
          <w:lang w:val="es-AR" w:eastAsia="es-AR" w:bidi="es-AR"/>
        </w:rPr>
        <w:t xml:space="preserve">En consecuencia siendo que la mediación es una instancia previa obligatoria, y que no está incluida en la primera o única instancia a que refiere dicho artículo, no procede la aplicación del límite de responsabilidad por costas, a la mediadora interviniente en aquella etapa prejudicial de resolución del conflicto" (cfr. "Bengolea Carlos A. c/ Club de Regatas de San Nicolas s/ Cumplimiento de Contrato", Causa N° 11.510, Reg. N° 9, Cám. Apelación Civil de San Nicolás, del 16/2/2017).-</w:t>
      </w:r>
    </w:p>
    <w:p>
      <w:pPr>
        <w:pStyle w:val="[Normal]"/>
        <w:spacing w:line="360" w:lineRule="auto"/>
        <w:ind w:firstLine="850"/>
        <w:jc w:val="both"/>
        <w:rPr>
          <w:lang w:val="es-AR" w:eastAsia="es-AR" w:bidi="es-AR"/>
        </w:rPr>
      </w:pPr>
      <w:r>
        <w:rPr>
          <w:lang w:val="es-AR" w:eastAsia="es-AR" w:bidi="es-AR"/>
        </w:rPr>
        <w:t xml:space="preserve">Tal ha sido el criterio adoptado por éste Tribunal en causa N° 2631-16, RSI 103/17, del 23/8/17, N° 4385-21, RSI 56-2022, del 12-4-2022 y N° 5724 RS-97-2025 del 7-8-2025)</w:t>
      </w:r>
    </w:p>
    <w:p>
      <w:pPr>
        <w:pStyle w:val="[Normal]"/>
        <w:spacing w:line="360" w:lineRule="auto"/>
        <w:ind w:firstLine="1134"/>
        <w:jc w:val="both"/>
        <w:rPr>
          <w:i/>
          <w:lang w:val="es-AR" w:eastAsia="es-AR" w:bidi="es-AR"/>
        </w:rPr>
      </w:pPr>
      <w:r>
        <w:rPr>
          <w:lang w:val="es-AR" w:eastAsia="es-AR" w:bidi="es-AR"/>
        </w:rPr>
        <w:t xml:space="preserve">A mayor abundamiento se ha dicho en similar sentido que</w:t>
      </w:r>
      <w:r>
        <w:rPr>
          <w:i/>
          <w:lang w:val="es-AR" w:eastAsia="es-AR" w:bidi="es-AR"/>
        </w:rPr>
        <w:t xml:space="preserve"> </w:t>
      </w:r>
      <w:r>
        <w:rPr>
          <w:lang w:val="es-AR" w:eastAsia="es-AR" w:bidi="es-AR"/>
        </w:rPr>
        <w:t xml:space="preserve">"</w:t>
      </w:r>
      <w:r>
        <w:rPr>
          <w:i/>
          <w:lang w:val="es-AR" w:eastAsia="es-AR" w:bidi="es-AR"/>
        </w:rPr>
        <w:t xml:space="preserve">No resulta procedente el pedido de inclusión de los honorarios regulados a los mediadores intervinientes a los efectos del prorrateo a fin calcular el tope del 25% del monto convenido conforme art. 730 del CCyCN, toda vez que dicha norma refiere expresamente a su aplicación a honorarios en primera y única instancia, circunstancia que frustra la viabilidad de introducir los propios del ámbito de una actuación en etapa prejudicial, teniendo en cuenta que la mediación constituye un modo alternativo para la solución de conflictos al que las partes deben someterse obligatoriamente, como condición previa para habilitar el proceso judicial. Los honorarios de los mediadores se encuentran determinados por fuera del proceso judicial en los términos del art. 27 del Decreto Reglamentario de la Ley 13.951 e importan un derecho adquirido (conf. Excma. Cámara Pra. Dptal. RSI 75/118, 12/4/16), que no participa del supuesto contemplado en esa norma (art. 730 del C.C. y C)" </w:t>
      </w:r>
      <w:r>
        <w:rPr>
          <w:lang w:val="es-AR" w:eastAsia="es-AR" w:bidi="es-AR"/>
        </w:rPr>
        <w:t xml:space="preserve">(cfr. "Taborda, Carlos Alberto y otro/a c/ Lezcano Diego y otros s/ Daños y Perjuicios", Expte. N° 108.856, Juzgado Civil y Comercial N° 1 de San Nicolás, 19/9/16; "Portillo Bernardita Maria Julieta c/ Urquiza Justo Manuel y otros s/ Daños Y Perjuicios, Expte. Nº 29.489, Juzgado Civil y Comercial N° 4 de Zárate Campana, 6/10/21)</w:t>
      </w:r>
      <w:r>
        <w:rPr>
          <w:i/>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Resta señalar que no se establecen costas ni aranceles profesionales en ésta Instancia por cuanto "El procedimiento de regulación de honorarios no constituye juicio contradictorio de índole tal que genere costas por lo que el recurso deducido en aquel y los respectivos trabajos de Alzada no devengan honorarios" (confr. esta Cámara causas C-6245 RSI 3 del 6-2-08; Nº 1291 RSI 10 del 7/2/14, Nº 2457 RSI 6/2016, entre otros).</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850"/>
        <w:jc w:val="both"/>
        <w:rPr>
          <w:lang w:val="es-AR" w:eastAsia="es-AR" w:bidi="es-AR"/>
        </w:rPr>
      </w:pPr>
      <w:r>
        <w:rPr>
          <w:lang w:val="es-AR" w:eastAsia="es-AR" w:bidi="es-AR"/>
        </w:rPr>
        <w:t xml:space="preserve">    Rechazar el recurso de apelación interpuesto y confirmar la resolución de fecha 1-7-2025 en cuanto regula los honorarios del letrado Mediador Esteban Javier Lanata en la suma equivalente a 20,87 jus de unidad arancelaria, con más el porcentaje legal pertinente (ley 6716 y sus modif. T.O. decr. 4771/95, B.O. 15/2/96) (art. 31 de la ley 13.951, art. 31 inc. "e" del decreto 600/21; doctr. arts. 16, 28 y ccs. ley 14.967).</w:t>
      </w:r>
    </w:p>
    <w:p>
      <w:pPr>
        <w:pStyle w:val="[Normal]"/>
        <w:spacing w:line="360" w:lineRule="auto"/>
        <w:ind w:firstLine="1134"/>
        <w:jc w:val="both"/>
        <w:rPr>
          <w:lang w:val="es-AR" w:eastAsia="es-AR" w:bidi="es-AR"/>
        </w:rPr>
      </w:pPr>
      <w:r>
        <w:rPr>
          <w:lang w:val="es-AR" w:eastAsia="es-AR" w:bidi="es-AR"/>
        </w:rPr>
        <w:t xml:space="preserve">Sin costas</w:t>
      </w:r>
      <w:r>
        <w:rPr>
          <w:color w:val="000000"/>
          <w:lang w:val="es-AR" w:eastAsia="es-AR" w:bidi="es-AR"/>
        </w:rPr>
        <w:t xml:space="preserve"> (art. 68 2º párr. CPCC).</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Rechazar el recurso de apelación interpuesto y confirmar la resolución de fecha 1-7-2025 en cuanto regula los honorarios del letrado Mediador Esteban Javier Lanata en la suma equivalente a 20,87 jus de unidad arancelaria, con más el porcentaje legal pertinente (ley 6716 y sus modif. T.O. decr. 4771/95, B.O. 15/2/96) (art. 31 de la ley 13.951, art. 31 inc. "e" del decreto 600/21; doctr. arts. 16, 28 y ccs. ley 14.967).</w:t>
      </w:r>
    </w:p>
    <w:p>
      <w:pPr>
        <w:pStyle w:val="[Normal]"/>
        <w:spacing w:line="360" w:lineRule="auto"/>
        <w:ind w:firstLine="1134"/>
        <w:jc w:val="both"/>
        <w:rPr>
          <w:lang w:val="es-AR" w:eastAsia="es-AR" w:bidi="es-AR"/>
        </w:rPr>
      </w:pPr>
      <w:r>
        <w:rPr>
          <w:lang w:val="es-AR" w:eastAsia="es-AR" w:bidi="es-AR"/>
        </w:rPr>
        <w:t xml:space="preserve">Sin costas (art. 68 2º párr. CPCC).</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20217743703@NOTIFICACIONES.SCBA.GOV.AR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20185007198@NOTIFICACIONES.SCBA.GOV.AR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20217743703@NOTIFICACIONES.SCBA.GOV.AR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30/10/2025 11:21:03 -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30/10/2025 11:25:30 -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30/10/2025 11:30:33 - TROTTA Alfonso Bartolome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‰8S")è&amp;f‚g[Š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245102090006709871</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30/10/2025 11:30:50 hs. bajo el número RS-150-2025 por TROTTA ALFONSO BARTOLOME.</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