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ind w:firstLine="1134"/>
        <w:jc w:val="both"/>
        <w:rPr>
          <w:lang w:val="es-AR" w:eastAsia="es-AR" w:bidi="es-AR"/>
        </w:rPr>
      </w:pPr>
      <w:r>
        <w:rPr>
          <w:lang w:val="es-AR" w:eastAsia="es-AR" w:bidi="es-AR"/>
        </w:rPr>
        <w:t xml:space="preserve"> En la ciudad de Pergamino, reunidos en Acuerdo Ordinario los Sres. Jueces de la Excma. Cámara de Apelación en lo Civil y Comercial del Departamento Judicial Pergamino, para dictar sentencia en la causa N° </w:t>
      </w:r>
      <w:r>
        <w:rPr>
          <w:b/>
          <w:color w:val="000000"/>
          <w:lang w:val="es-AR" w:eastAsia="es-AR" w:bidi="es-AR"/>
        </w:rPr>
        <w:t xml:space="preserve">5770-25</w:t>
      </w:r>
      <w:r>
        <w:rPr>
          <w:lang w:val="es-AR" w:eastAsia="es-AR" w:bidi="es-AR"/>
        </w:rPr>
        <w:t xml:space="preserve"> caratulada </w:t>
      </w:r>
      <w:r>
        <w:rPr>
          <w:b/>
          <w:lang w:val="es-AR" w:eastAsia="es-AR" w:bidi="es-AR"/>
        </w:rPr>
        <w:t xml:space="preserve">"</w:t>
      </w:r>
      <w:r>
        <w:rPr>
          <w:b/>
          <w:color w:val="000000"/>
          <w:lang w:val="es-AR" w:eastAsia="es-AR" w:bidi="es-AR"/>
        </w:rPr>
        <w:t xml:space="preserve">MORALES GUILLERMO PABLO FRANCISCO S/ SUCESION AB-INTESTATO</w:t>
      </w:r>
      <w:r>
        <w:rPr>
          <w:b/>
          <w:lang w:val="es-AR" w:eastAsia="es-AR" w:bidi="es-AR"/>
        </w:rPr>
        <w:t xml:space="preserve">"</w:t>
      </w:r>
      <w:r>
        <w:rPr>
          <w:lang w:val="es-AR" w:eastAsia="es-AR" w:bidi="es-AR"/>
        </w:rPr>
        <w:t xml:space="preserve">, Expte. </w:t>
      </w:r>
      <w:r>
        <w:rPr>
          <w:color w:val="000000"/>
          <w:lang w:val="es-AR" w:eastAsia="es-AR" w:bidi="es-AR"/>
        </w:rPr>
        <w:t xml:space="preserve">90.225</w:t>
      </w:r>
      <w:r>
        <w:rPr>
          <w:color w:val="000000"/>
          <w:lang w:val="es-AR" w:eastAsia="es-AR" w:bidi="es-AR"/>
        </w:rPr>
        <w:t xml:space="preserve"> </w:t>
      </w:r>
      <w:r>
        <w:rPr>
          <w:lang w:val="es-AR" w:eastAsia="es-AR" w:bidi="es-AR"/>
        </w:rPr>
        <w:t xml:space="preserve">del Juzgado en lo Civil y Comercial n° 2, se practicó el sorteo de ley que determinó que la votación debía efectuarse en el siguiente orden: Graciela Scaraffia y Roberto Degleue, y estudiados los autos se resolvió plantear y votar las siguientes: </w:t>
      </w:r>
    </w:p>
    <w:p>
      <w:pPr>
        <w:pStyle w:val="[Normal]"/>
        <w:spacing w:line="360" w:lineRule="auto"/>
        <w:ind w:firstLine="1134"/>
        <w:jc w:val="both"/>
        <w:rPr>
          <w:lang w:val="es-AR" w:eastAsia="es-AR" w:bidi="es-AR"/>
        </w:rPr>
      </w:pPr>
      <w:r>
        <w:rPr>
          <w:b/>
          <w:lang w:val="es-AR" w:eastAsia="es-AR" w:bidi="es-AR"/>
        </w:rPr>
        <w:t xml:space="preserve">C U E S T I O N E S</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la señora Jueza Graciela Scaraffia dijo:</w:t>
      </w:r>
    </w:p>
    <w:p>
      <w:pPr>
        <w:pStyle w:val="[Normal]"/>
        <w:spacing w:line="360" w:lineRule="auto"/>
        <w:ind w:firstLine="1134"/>
        <w:jc w:val="both"/>
        <w:rPr>
          <w:lang w:val="es-AR" w:eastAsia="es-AR" w:bidi="es-AR"/>
        </w:rPr>
      </w:pPr>
      <w:r>
        <w:rPr>
          <w:lang w:val="es-AR" w:eastAsia="es-AR" w:bidi="es-AR"/>
        </w:rPr>
        <w:t xml:space="preserve">El Sr. Juez de primera instancia a través de la resolución atacada se declaró incompetente para entender en la sucesión del Sr. Guillermo Pablo Francisco Morales con fundamento en que éste último, conforme surge del certificado de defunción allegado, se domiciliaba en la Provincia de Santa Fe. </w:t>
      </w:r>
    </w:p>
    <w:p>
      <w:pPr>
        <w:pStyle w:val="[Normal]"/>
        <w:spacing w:line="360" w:lineRule="auto"/>
        <w:ind w:firstLine="1134"/>
        <w:jc w:val="both"/>
        <w:rPr>
          <w:lang w:val="es-AR" w:eastAsia="es-AR" w:bidi="es-AR"/>
        </w:rPr>
      </w:pPr>
      <w:r>
        <w:rPr>
          <w:lang w:val="es-AR" w:eastAsia="es-AR" w:bidi="es-AR"/>
        </w:rPr>
        <w:t xml:space="preserve">Los presentantes -</w:t>
      </w:r>
      <w:r>
        <w:rPr>
          <w:rStyle w:val="STRONG"/>
          <w:b w:val="off"/>
          <w:lang w:val="es-AR" w:eastAsia="es-AR" w:bidi="es-AR"/>
        </w:rPr>
        <w:t xml:space="preserve">Ana Maria del Huerto Giugliani y Domingo Morales</w:t>
      </w:r>
      <w:r>
        <w:rPr>
          <w:lang w:val="es-AR" w:eastAsia="es-AR" w:bidi="es-AR"/>
        </w:rPr>
        <w:t xml:space="preserve">- se agravian de lo resuelto, alegando que el juez determinó su competencia únicamente en función del domicilio consignado en la partida de defunción (Santa Fe), sin considerar que el causante vivía y era asistido en Pergamino, donde tenía su centro de vida familiar y afectivo, aunque trabajaba en Santa Fe. Se sostiene que la partida de defunción prueba únicamente la muerte, no el domicilio real, pudiendo acreditarse este último por otros medios, como testimonios, los cuales fueron rechazados sin análisis.</w:t>
      </w:r>
    </w:p>
    <w:p>
      <w:pPr>
        <w:pStyle w:val="[Normal]"/>
        <w:spacing w:line="360" w:lineRule="auto"/>
        <w:ind w:firstLine="1134"/>
        <w:jc w:val="both"/>
        <w:rPr>
          <w:lang w:val="es-AR" w:eastAsia="es-AR" w:bidi="es-AR"/>
        </w:rPr>
      </w:pPr>
      <w:r>
        <w:rPr>
          <w:lang w:val="es-AR" w:eastAsia="es-AR" w:bidi="es-AR"/>
        </w:rPr>
        <w:t xml:space="preserve">Invocan jurisprudencia nacional y provincial, así como antecedentes este Departamento Judicial, que admiten prueba en contrario respecto del domicilio consignado en el certificado de defunción, otorgando relevancia al domicilio real de hecho del causante.</w:t>
      </w:r>
    </w:p>
    <w:p>
      <w:pPr>
        <w:pStyle w:val="[Normal]"/>
        <w:spacing w:line="360" w:lineRule="auto"/>
        <w:ind w:firstLine="1134"/>
        <w:jc w:val="both"/>
        <w:rPr>
          <w:lang w:val="es-AR" w:eastAsia="es-AR" w:bidi="es-AR"/>
        </w:rPr>
      </w:pPr>
      <w:r>
        <w:rPr>
          <w:lang w:val="es-AR" w:eastAsia="es-AR" w:bidi="es-AR"/>
        </w:rPr>
        <w:t xml:space="preserve">Solicitan se revoque el auto impugnado y se ordenen las declaraciones testimoniales ofrecidas.</w:t>
      </w:r>
    </w:p>
    <w:p>
      <w:pPr>
        <w:pStyle w:val="[Normal]"/>
        <w:spacing w:line="360" w:lineRule="auto"/>
        <w:ind w:firstLine="1134"/>
        <w:jc w:val="both"/>
        <w:rPr>
          <w:lang w:val="es-AR" w:eastAsia="es-AR" w:bidi="es-AR"/>
        </w:rPr>
      </w:pPr>
      <w:r>
        <w:rPr>
          <w:lang w:val="es-AR" w:eastAsia="es-AR" w:bidi="es-AR"/>
        </w:rPr>
        <w:t xml:space="preserve">Adelanto que el recurso deducido debe prosperar.</w:t>
      </w:r>
    </w:p>
    <w:p>
      <w:pPr>
        <w:pStyle w:val="[Normal]"/>
        <w:spacing w:line="360" w:lineRule="auto"/>
        <w:ind w:firstLine="1134"/>
        <w:jc w:val="both"/>
        <w:rPr>
          <w:lang w:val="es-AR" w:eastAsia="es-AR" w:bidi="es-AR"/>
        </w:rPr>
      </w:pPr>
      <w:r>
        <w:rPr>
          <w:lang w:val="es-AR" w:eastAsia="es-AR" w:bidi="es-AR"/>
        </w:rPr>
        <w:t xml:space="preserve">En casos como el presente, tiene dicho esta Cámara que (CAP nro. 5434 RSI 198/2024; nro. 2754 RSI 256/2016, entre otras)</w:t>
      </w:r>
      <w:r>
        <w:rPr>
          <w:b/>
          <w:lang w:val="es-AR" w:eastAsia="es-AR" w:bidi="es-AR"/>
        </w:rPr>
        <w:t xml:space="preserve"> </w:t>
      </w:r>
      <w:r>
        <w:rPr>
          <w:lang w:val="es-AR" w:eastAsia="es-AR" w:bidi="es-AR"/>
        </w:rPr>
        <w:t xml:space="preserve">que la declaración de incompetencia resulta prematura y que el domicilio consignado en el acta de defunción no es definitivo, admitiendo prueba en contrario.</w:t>
      </w:r>
    </w:p>
    <w:p>
      <w:pPr>
        <w:pStyle w:val="[Normal]"/>
        <w:spacing w:line="360" w:lineRule="auto"/>
        <w:ind w:firstLine="1134"/>
        <w:jc w:val="both"/>
        <w:rPr>
          <w:lang w:val="es-AR" w:eastAsia="es-AR" w:bidi="es-AR"/>
        </w:rPr>
      </w:pPr>
      <w:r>
        <w:rPr>
          <w:lang w:val="es-AR" w:eastAsia="es-AR" w:bidi="es-AR"/>
        </w:rPr>
        <w:t xml:space="preserve">Sabido es que el último domicilio del causante es el que ha de fijar la competencia territorial de los jueces en materia sucesoria, principio objetivo receptado actualmente por el art. 2336 primer párrafo del Código Civil y Comercial vigente.</w:t>
      </w:r>
    </w:p>
    <w:p>
      <w:pPr>
        <w:pStyle w:val="[Normal]"/>
        <w:spacing w:line="360" w:lineRule="auto"/>
        <w:ind w:firstLine="1134"/>
        <w:jc w:val="both"/>
        <w:rPr>
          <w:lang w:val="es-AR" w:eastAsia="es-AR" w:bidi="es-AR"/>
        </w:rPr>
      </w:pPr>
      <w:r>
        <w:rPr>
          <w:lang w:val="es-AR" w:eastAsia="es-AR" w:bidi="es-AR"/>
        </w:rPr>
        <w:t xml:space="preserve">Ahora bien, dicho último domicilio podrá surgir del que figura en el acta de defunción, cuando coincide con el lugar de fallecimiento (confr. SCBA, Ac. 94437, 28/12/2005 JUBA B39196; Rc 120210, 14/10/2015 JUBA B4201425; C 120446, 09/03/2016 JUBA B4201664). Sin embargo, el mencionado certificado prueba con carácter de instrumento público la muerte de una persona pero no tiene idéntica aptitud respecto del domicilio del fallecido, su estado civil o demás datos consignados en el mismo que excedan el hecho de la muerte (arts. 79, 80 y 104 Cód. de Vélez y art. 96 C.C.yC.) (cfr. SCBA LP B 64698 S 27/06/2012, JUBA B4000112), por lo que admiten prueba en contrario (confr. en tal sentido CC0002 MO 56059 RSI-533-8 I 13/11/2008, JUBA B2351822).</w:t>
      </w:r>
    </w:p>
    <w:p>
      <w:pPr>
        <w:pStyle w:val="[Normal]"/>
        <w:spacing w:line="360" w:lineRule="auto"/>
        <w:ind w:firstLine="1134"/>
        <w:jc w:val="both"/>
        <w:rPr>
          <w:lang w:val="es-AR" w:eastAsia="es-AR" w:bidi="es-AR"/>
        </w:rPr>
      </w:pPr>
      <w:r>
        <w:rPr>
          <w:lang w:val="es-AR" w:eastAsia="es-AR" w:bidi="es-AR"/>
        </w:rPr>
        <w:t xml:space="preserve">De ahí que como adelanté, el decisorio atacado no se ajusta a derecho por devenir prematuro.</w:t>
      </w:r>
    </w:p>
    <w:p>
      <w:pPr>
        <w:pStyle w:val="[Normal]"/>
        <w:spacing w:line="360" w:lineRule="auto"/>
        <w:ind w:firstLine="1134"/>
        <w:jc w:val="both"/>
        <w:rPr>
          <w:lang w:val="es-AR" w:eastAsia="es-AR" w:bidi="es-AR"/>
        </w:rPr>
      </w:pPr>
      <w:r>
        <w:rPr>
          <w:lang w:val="es-AR" w:eastAsia="es-AR" w:bidi="es-AR"/>
        </w:rPr>
        <w:t xml:space="preserve">En el certificado de defunción arrimado, el oficial público deja constancia del domicilio del Sr. Morales en la localidad de Santa Fe, informado por la persona que denunciara su fallecimiento, y que tal deceso aconteció en nuestra ciudad (Pergamino) según el certificado médico que tuvo a la vista.</w:t>
      </w:r>
    </w:p>
    <w:p>
      <w:pPr>
        <w:pStyle w:val="[Normal]"/>
        <w:spacing w:line="360" w:lineRule="auto"/>
        <w:ind w:firstLine="1134"/>
        <w:jc w:val="both"/>
        <w:rPr>
          <w:lang w:val="es-AR" w:eastAsia="es-AR" w:bidi="es-AR"/>
        </w:rPr>
      </w:pPr>
      <w:r>
        <w:rPr>
          <w:lang w:val="es-AR" w:eastAsia="es-AR" w:bidi="es-AR"/>
        </w:rPr>
        <w:t xml:space="preserve">Y ello así, habiéndose ofrecido prueba tendiente a acreditar el que sindican como último domicilio del causante, que no se correspondería con el allí consignado, previo a resolver era procedente proveer a la misma.</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NEGATIVA. </w:t>
      </w:r>
    </w:p>
    <w:p>
      <w:pPr>
        <w:pStyle w:val="[Normal]"/>
        <w:spacing w:line="360" w:lineRule="auto"/>
        <w:ind w:firstLine="1134"/>
        <w:jc w:val="both"/>
        <w:rPr>
          <w:lang w:val="es-AR" w:eastAsia="es-AR" w:bidi="es-AR"/>
        </w:rPr>
      </w:pPr>
      <w:r>
        <w:rPr>
          <w:lang w:val="es-AR" w:eastAsia="es-AR" w:bidi="es-AR"/>
        </w:rPr>
        <w:t xml:space="preserve">A la misma cuestión el señor Juez Roberto Degleue 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segunda cuestión la señora Jueza Graciela Scaraffia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Hacer lugar el recurso de apelación deducido, y en su mérito revocar el decisorio atacado, ordenándose la producción de la prueba testimonial ofrecida por los presentantes en el libelo de inicio.</w:t>
      </w:r>
    </w:p>
    <w:p>
      <w:pPr>
        <w:pStyle w:val="[Normal]"/>
        <w:spacing w:line="360" w:lineRule="auto"/>
        <w:ind w:firstLine="1134"/>
        <w:jc w:val="both"/>
        <w:rPr>
          <w:lang w:val="es-AR" w:eastAsia="es-AR" w:bidi="es-AR"/>
        </w:rPr>
      </w:pPr>
      <w:r>
        <w:rPr>
          <w:lang w:val="es-AR" w:eastAsia="es-AR" w:bidi="es-AR"/>
        </w:rPr>
        <w:t xml:space="preserve"> Sin costas por tratarse de un agravio generado de oficio (arts. 68/9 del CPCC)</w:t>
      </w:r>
    </w:p>
    <w:p>
      <w:pPr>
        <w:pStyle w:val="[Normal]"/>
        <w:spacing w:line="360" w:lineRule="auto"/>
        <w:ind w:firstLine="1134"/>
        <w:jc w:val="both"/>
        <w:rPr>
          <w:lang w:val="es-AR" w:eastAsia="es-AR" w:bidi="es-AR"/>
        </w:rPr>
      </w:pPr>
      <w:r>
        <w:rPr>
          <w:b/>
          <w:lang w:val="es-AR" w:eastAsia="es-AR" w:bidi="es-AR"/>
        </w:rPr>
        <w:t xml:space="preserve">ASÍ LO VOTO. </w:t>
      </w:r>
    </w:p>
    <w:p>
      <w:pPr>
        <w:pStyle w:val="[Normal]"/>
        <w:spacing w:line="360" w:lineRule="auto"/>
        <w:ind w:firstLine="1134"/>
        <w:jc w:val="both"/>
        <w:rPr>
          <w:lang w:val="es-AR" w:eastAsia="es-AR" w:bidi="es-AR"/>
        </w:rPr>
      </w:pPr>
      <w:r>
        <w:rPr>
          <w:lang w:val="es-AR" w:eastAsia="es-AR" w:bidi="es-AR"/>
        </w:rPr>
        <w:t xml:space="preserve">A la misma cuestión el señor Juez Roberto Degleue por análogos fundamentos votó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b/>
          <w:u w:val="single"/>
          <w:lang w:val="es-AR" w:eastAsia="es-AR" w:bidi="es-AR"/>
        </w:rPr>
      </w:pPr>
      <w:r>
        <w:rPr>
          <w:b/>
          <w:u w:val="single"/>
          <w:lang w:val="es-AR" w:eastAsia="es-AR" w:bidi="es-AR"/>
        </w:rPr>
        <w:t xml:space="preserve">S E N T E N C I A</w:t>
      </w:r>
      <w:r>
        <w:rPr>
          <w:u w:val="single"/>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Hacer lugar el recurso de apelación deducido, y en su mérito revocar el decisorio atacado, ordenándose la producción de la prueba testimonial ofrecida por los presentantes en el libelo de inicio.</w:t>
      </w:r>
    </w:p>
    <w:p>
      <w:pPr>
        <w:pStyle w:val="[Normal]"/>
        <w:spacing w:line="360" w:lineRule="auto"/>
        <w:ind w:firstLine="1134"/>
        <w:jc w:val="both"/>
        <w:rPr>
          <w:lang w:val="es-AR" w:eastAsia="es-AR" w:bidi="es-AR"/>
        </w:rPr>
      </w:pPr>
      <w:r>
        <w:rPr>
          <w:lang w:val="es-AR" w:eastAsia="es-AR" w:bidi="es-AR"/>
        </w:rPr>
        <w:t xml:space="preserve"> Sin costas por tratarse de un agravio generado de oficio (arts. 68/9 del CPCC)</w:t>
      </w:r>
    </w:p>
    <w:p>
      <w:pPr>
        <w:pStyle w:val="[Normal]"/>
        <w:spacing w:line="360" w:lineRule="auto"/>
        <w:ind w:firstLine="1134"/>
        <w:jc w:val="both"/>
        <w:rPr>
          <w:color w:val="000000"/>
          <w:lang w:val="es-AR" w:eastAsia="es-AR" w:bidi="es-AR"/>
        </w:rPr>
      </w:pPr>
      <w:r>
        <w:rPr>
          <w:lang w:val="es-AR" w:eastAsia="es-AR" w:bidi="es-AR"/>
        </w:rPr>
        <w:t xml:space="preserve">Regístrese. Notifíquese por Secretaría (Ac. 4013 y mod. SCBA) remitiéndose copia digital de la presente sentencia a los domicilios electrónicos de las respectivas partes. Devuélvase.-</w:t>
      </w:r>
    </w:p>
    <w:p>
      <w:pPr>
        <w:pStyle w:val="[Normal]"/>
        <w:spacing w:line="480" w:lineRule="auto"/>
        <w:ind w:firstLine="1134"/>
        <w:jc w:val="both"/>
        <w:rPr>
          <w:color w:val="000000"/>
          <w:lang w:val="es-AR" w:eastAsia="es-AR" w:bidi="es-AR"/>
        </w:rPr>
      </w:pPr>
      <w:r>
        <w:rPr>
          <w:color w:val="000000"/>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Domicilio Electrónico: 27317419932@NOTIFICACIONES.SCBA.GOV.AR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02/10/2025 10:13:04 -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02/10/2025 11:17:11 -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02/10/2025 11:23:44 - MARTINEZ Nicolas - SECRETARIO DE CÁMARA</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lang w:val="es-AR" w:eastAsia="es-AR" w:bidi="es-AR"/>
        </w:rPr>
      </w:pPr>
      <w:r>
        <w:rPr>
          <w:rFonts w:ascii="BarCode 128" w:hAnsi="BarCode 128" w:eastAsia="BarCode 128" w:cs="BarCode 128"/>
          <w:sz w:val="60"/>
          <w:lang w:val="es-AR" w:eastAsia="es-AR" w:bidi="es-AR"/>
        </w:rPr>
        <w:t xml:space="preserve">‰9'")è&amp;cEQyŠ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lang w:val="es-AR" w:eastAsia="es-AR" w:bidi="es-AR"/>
        </w:rPr>
      </w:pPr>
      <w:r>
        <w:rPr>
          <w:sz w:val="20"/>
          <w:lang w:val="es-AR" w:eastAsia="es-AR" w:bidi="es-AR"/>
        </w:rPr>
        <w:t xml:space="preserve">250702090006673749</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lang w:val="es-AR" w:eastAsia="es-AR" w:bidi="es-AR"/>
        </w:rPr>
        <w:t xml:space="preserve">CAMARA DE APELACION EN LO CIVIL Y COMERCIAL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NO CONTIENE ARCHIVOS ADJUNTOS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Registrado en REGISTRO DE SENTENCIAS el 02/10/2025 11:24:07 hs. bajo el número RS-134-2025 por PE\NMARTINEZ NICOLAS.</w:t>
      </w:r>
    </w:p>
    <w:p>
      <w:pPr>
        <w:pStyle w:val="[Normal]"/>
        <w:rPr>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character" w:styleId="STRONG">
    <w:name w:val="STRONG"/>
    <w:qFormat/>
    <w:rPr>
      <w:b/>
      <w:bCs/>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3" Type="http://schemas.openxmlformats.org/officeDocument/2006/relationships/fontTable" Target="fontTable.xml"/>
	<Relationship Id="rId00004" Type="http://schemas.openxmlformats.org/officeDocument/2006/relationships/settings" Target="settings.xml"/>
</Relationships>
</file>