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5851-25</w:t>
      </w:r>
      <w:r>
        <w:rPr>
          <w:lang w:val="es-AR" w:eastAsia="es-AR" w:bidi="es-AR"/>
        </w:rPr>
        <w:t xml:space="preserve"> caratulada </w:t>
      </w:r>
      <w:r>
        <w:rPr>
          <w:b/>
          <w:lang w:val="es-AR" w:eastAsia="es-AR" w:bidi="es-AR"/>
        </w:rPr>
        <w:t xml:space="preserve">"</w:t>
      </w:r>
      <w:r>
        <w:rPr>
          <w:b/>
          <w:color w:val="000000"/>
          <w:lang w:val="es-AR" w:eastAsia="es-AR" w:bidi="es-AR"/>
        </w:rPr>
        <w:t xml:space="preserve">M. A. C/ O. C. A. S/ ALIMENTOS (ABUELO)</w:t>
      </w:r>
      <w:r>
        <w:rPr>
          <w:b/>
          <w:lang w:val="es-AR" w:eastAsia="es-AR" w:bidi="es-AR"/>
        </w:rPr>
        <w:t xml:space="preserve">"</w:t>
      </w:r>
      <w:r>
        <w:rPr>
          <w:lang w:val="es-AR" w:eastAsia="es-AR" w:bidi="es-AR"/>
        </w:rPr>
        <w:t xml:space="preserve">, Expte. </w:t>
      </w:r>
      <w:r>
        <w:rPr>
          <w:color w:val="000000"/>
          <w:lang w:val="es-AR" w:eastAsia="es-AR" w:bidi="es-AR"/>
        </w:rPr>
        <w:t xml:space="preserve">38.383</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promovida por la Sra. M. A. E. (DNI ) en representación de su hijo menor y fijó en concepto de cuota alimentaria en forma subsidiaria que deberá abonar el demandado, Sr. O. C. A. (DNI ) en favor de su nieto menor de edad O. D. (DNI), el equivalente al 8% de los haberes previsionales (deducidos únicamente los descuentos de ley) que percibe como jubilado de la Caja de retiros, jubilaciones y pensiones de la Policía de la Pcia. de Bs. As., pudiendo ejecutarse directamente contra él la cuota aquí fijada (arg. art. 668 del CCyC, doct. y jurisp citada). Ordenó librar oficio a la Caja de retiros, jubilaciones y pensiones de la Policía de la Pcia. de Buenos Aires, a fin de que deje de retener el equivalente al 14% de los haberes que percibe el accionado, que fuera ordenado en fecha 04/06/2024 y proceda a retener el equivalente al 8% de los haberes jubilatorios que percibe el accionado (deducidos únicamente los descuentos de ley) siendo extensivo tal porcentaje al sueldo anual complementario y a cualquier otro tipo de beneficio social no remunerativo que pudiera percibir el demandado y los deposite en la cuenta Nº 6584-027-0533253/6, C.B.U: 0140300627658453325363, abierta en autos en el Banco Pcia. de Buenos Aires, sucursal centro de Pergamino, dentro de los 5 días de practicada la liquidación de los haberes previsionales de cada mes.  Se le hace saber que en caso de incumplimiento es solidariamente responsable del pago de la deuda alimentaria (art. 551 C.C.C.) como así también de los intereses que se fijen (art. 552 C.C.C.). En el oficio ordenó transcribir los arts. 396, 397 del CPCC y 551 del CCC.  Estableció que la presente cuota alimentaria debe abonarse por mes adelantado y rige a partir de la fecha de interposición de la demanda - 26/4/2024- (arts. 669 y 548 del C.C.C.), a la que deberá deducirse la suma abonada por el alimentante durante el desarrollo de éste proceso en carácter de alimentos provisorios.  Hizo saber al accionado que las sumas debidas por alimentos a partir de la presente por el incumplimiento en el plazo previsto devengarán una tasa de interés (activa) equivalente a la más alta que cobra el Banco de la Provincia de Buenos Aires a sus clientes, según las reglamentaciones del Banco Central de la República Argentina (art. 552 C.C.C.). Difirió la fijación de cuota suplementaria para atender las cuotas alimentarias atrasadas desde la fecha de interposición de la demanda hasta el presente, conforme lo establecido en el punto IV de los considerandos.  Estableció que los intereses devengados en concepto de alimentos atrasados con posterioridad a la presente sentencia se liquiden según las pautas establecidas en el punto V de los considerandos.  Impusó las costas al demandado en su condición de vencido y difirió la regulación de honorarios de los letrados para una vez que acompañadas pautas para ello (art. 39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el día 14-7-2025 por la parte actora, concedido el 7-8-2025 en relación y con efecto devolutivo y del mismo traslado a la parte demandada. El 19-8-2025 no habiendo la parte demandada evacuado el traslado conferido se le dio por perdido el derecho dejado de usar.  Y de la fundamentación del recurso interpuesto por la parte actora, se ordenó vista a la Sra. Asesora de Menores e Incapaces, quien el 22-9-2025 la contestó.  Elevados los autos a esta Alzada con fecha 30-9-2025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la progenitora del porcentaje fijado por el aquo del 8% del haber previsional neto del abuelo paterno  señalando que la suma es insuficiente para el menor.-Achaca al juzgador realizar una excesiva ponderación de la condición etaria del alimentante sin que se hayan acreditado elementos de vulnerabilidad y a su criterio relativizando el interés superior del niño previsto en la Convención.-</w:t>
      </w:r>
    </w:p>
    <w:p>
      <w:pPr>
        <w:pStyle w:val="[Normal]"/>
        <w:spacing w:line="360" w:lineRule="auto"/>
        <w:ind w:firstLine="1134"/>
        <w:jc w:val="both"/>
        <w:rPr>
          <w:lang w:val="es-AR" w:eastAsia="es-AR" w:bidi="es-AR"/>
        </w:rPr>
      </w:pPr>
      <w:r>
        <w:rPr>
          <w:lang w:val="es-AR" w:eastAsia="es-AR" w:bidi="es-AR"/>
        </w:rPr>
        <w:t xml:space="preserve">Afirma que la obligación del abuelo si bien subsidiaria, opera plenamente frente al incumplimiento del padre, situación que dice acreditada desde noviembre de 2024 y pide se eleve el porcentaje al 20% de los haberes jubilatorios netos.-</w:t>
      </w:r>
    </w:p>
    <w:p>
      <w:pPr>
        <w:pStyle w:val="[Normal]"/>
        <w:spacing w:line="360" w:lineRule="auto"/>
        <w:ind w:firstLine="1134"/>
        <w:jc w:val="both"/>
        <w:rPr>
          <w:lang w:val="es-AR" w:eastAsia="es-AR" w:bidi="es-AR"/>
        </w:rPr>
      </w:pPr>
      <w:r>
        <w:rPr>
          <w:lang w:val="es-AR" w:eastAsia="es-AR" w:bidi="es-AR"/>
        </w:rPr>
        <w:t xml:space="preserve">La Asesora se expide favorablemente su presentación electrónica de fecha 22709/2025 a las 13.46 hs..-</w:t>
      </w:r>
    </w:p>
    <w:p>
      <w:pPr>
        <w:pStyle w:val="[Normal]"/>
        <w:spacing w:line="360" w:lineRule="auto"/>
        <w:ind w:firstLine="1134"/>
        <w:jc w:val="both"/>
        <w:rPr>
          <w:lang w:val="es-AR" w:eastAsia="es-AR" w:bidi="es-AR"/>
        </w:rPr>
      </w:pPr>
      <w:r>
        <w:rPr>
          <w:lang w:val="es-AR" w:eastAsia="es-AR" w:bidi="es-AR"/>
        </w:rPr>
        <w:t xml:space="preserve">Liminarmente, y dando respuesta a la cuestión traída, debo decir que no se encuentra aquí cuestionada la obligación alimentaria que pesa sobre el demandado abuelo del menor , sino que el descontento es esgrimido por la progenitora , en cuanto al quantum fijado por el operador de origen, la cual considera no alcanza a cubrir las necesidades del niño.</w:t>
      </w:r>
    </w:p>
    <w:p>
      <w:pPr>
        <w:pStyle w:val="[Normal]"/>
        <w:spacing w:line="360" w:lineRule="auto"/>
        <w:ind w:firstLine="1134"/>
        <w:jc w:val="both"/>
        <w:rPr>
          <w:lang w:val="es-AR" w:eastAsia="es-AR" w:bidi="es-AR"/>
        </w:rPr>
      </w:pPr>
      <w:r>
        <w:rPr>
          <w:lang w:val="es-AR" w:eastAsia="es-AR" w:bidi="es-AR"/>
        </w:rPr>
        <w:t xml:space="preserve">En punto a esta cuestión una calificada doctrina, a la que adhiero, entiende que "en los alimentos debidos por el abuelo al nieto menor de edad o incapaz, la obligación deberá reunir características similares a la que corresponde a los ascendiente de primer grado, teniendo en cuenta el límite de las posibilidades del deudor, sin perjuicio de mantener la vigencia de los principios de subsidiariedad y complementariedad" (ver Kemelmajer De Carlucci, Aída, Molina De Juan, Mariel, Alimentos, Tomo I, Santa Fe, Ed. Rubinzal Culzoni Editores, 2015; XIV Jornadas Nacionales de Derecho Civil, celebradas en Tucumán en setiembre de 1993).</w:t>
      </w:r>
    </w:p>
    <w:p>
      <w:pPr>
        <w:pStyle w:val="[Normal]"/>
        <w:spacing w:line="360" w:lineRule="auto"/>
        <w:ind w:firstLine="1134"/>
        <w:jc w:val="both"/>
        <w:rPr>
          <w:lang w:val="es-AR" w:eastAsia="es-AR" w:bidi="es-AR"/>
        </w:rPr>
      </w:pPr>
      <w:r>
        <w:rPr>
          <w:lang w:val="es-AR" w:eastAsia="es-AR" w:bidi="es-AR"/>
        </w:rPr>
        <w:t xml:space="preserve">Ha de recordarse que es el progenitor quien tiene la obligación principal de asistencia alimentaria, y que en este caso los ascendientes responden por un principio de solidaridad familiar.-</w:t>
      </w:r>
    </w:p>
    <w:p>
      <w:pPr>
        <w:pStyle w:val="[Normal]"/>
        <w:spacing w:line="360" w:lineRule="auto"/>
        <w:ind w:firstLine="1134"/>
        <w:jc w:val="both"/>
        <w:rPr>
          <w:lang w:val="es-AR" w:eastAsia="es-AR" w:bidi="es-AR"/>
        </w:rPr>
      </w:pPr>
      <w:r>
        <w:rPr>
          <w:lang w:val="es-AR" w:eastAsia="es-AR" w:bidi="es-AR"/>
        </w:rPr>
        <w:t xml:space="preserve">Esta Alzada en varios antecedentes ha resuelto de manera favorable la fijación de la obligación alimentaria de parte de los abuelos, para casos en donde los progenitores no ayuden al sostenimiento de sus hijos.  En un caso análogo al presente, con un voto de mi autoría, analizando el monto determinado en primera instancia he dicho que "...existe un tercer factor que cabe computar a la hora de determinar la cuantía final de la cuota alimentaria, que es la contribución que deben hacer los otros progenitores en orden a la satisfacción de las necesidades del menor, aspecto que adquiere aquí una mayor dimensión atento al carácter subsidiario de la obligación alimentaria de los abuelos.  Esto significa que, más allá de la dificultad verosímil que tenga un progenitor para percibir alimentos del otro por el hijo menor de edad en común -de cuya prueba dependerá la responsabilidad alimentaria de los abuelos-, corresponde verificar la insuficiencia económica de ambos para atender a la cuota alimentaria por cuanto son ambos los obligados principales a su cumplimiento.  La razón de ello no es sino la subsidiariedad sustancial de la acción alimentaria; aspecto que no sólo impacta en la  responsabilidad alimentaria del abuelo, sino también en el quantum de su obligación alimentaria" (esta Cámara Causa N° 3429 "Gattari", RSD 207/2018, de fecha 28/12/2018).-</w:t>
      </w:r>
    </w:p>
    <w:p>
      <w:pPr>
        <w:pStyle w:val="[Normal]"/>
        <w:spacing w:line="360" w:lineRule="auto"/>
        <w:ind w:firstLine="1134"/>
        <w:jc w:val="both"/>
        <w:rPr>
          <w:lang w:val="es-AR" w:eastAsia="es-AR" w:bidi="es-AR"/>
        </w:rPr>
      </w:pPr>
      <w:r>
        <w:rPr>
          <w:lang w:val="es-AR" w:eastAsia="es-AR" w:bidi="es-AR"/>
        </w:rPr>
        <w:t xml:space="preserve">En la especie el niño vive con su madre, ha promovido una demanda de alimentos contra el principal obligado (Causa nro 23.592) donde se ha dictado sentencia definitiva con fecha 31/08/2022 fijando una cuota alimentaria a cargo de L. O. (progenitor ), demostrándose que no ha cumplido con lo cual recurre jurisdiccionalmente contra el abuelo.-</w:t>
      </w:r>
    </w:p>
    <w:p>
      <w:pPr>
        <w:pStyle w:val="[Normal]"/>
        <w:spacing w:line="360" w:lineRule="auto"/>
        <w:ind w:firstLine="1134"/>
        <w:jc w:val="both"/>
        <w:rPr>
          <w:lang w:val="es-AR" w:eastAsia="es-AR" w:bidi="es-AR"/>
        </w:rPr>
      </w:pPr>
      <w:r>
        <w:rPr>
          <w:lang w:val="es-AR" w:eastAsia="es-AR" w:bidi="es-AR"/>
        </w:rPr>
        <w:t xml:space="preserve">Ello indica que se han agotado todas las vias disponibles para obtener la prestación respecto del obligado en primer lugar, y por ende nace entonces la solidadridad familiar y la obligación de los abuelos, aunque debo decir que la extensión que corresponde a uno y a otro es distinta.-</w:t>
      </w:r>
    </w:p>
    <w:p>
      <w:pPr>
        <w:pStyle w:val="[Normal]"/>
        <w:spacing w:line="360" w:lineRule="auto"/>
        <w:ind w:firstLine="1134"/>
        <w:jc w:val="both"/>
        <w:rPr>
          <w:lang w:val="es-AR" w:eastAsia="es-AR" w:bidi="es-AR"/>
        </w:rPr>
      </w:pPr>
      <w:r>
        <w:rPr>
          <w:lang w:val="es-AR" w:eastAsia="es-AR" w:bidi="es-AR"/>
        </w:rPr>
        <w:t xml:space="preserve">Para ello se ha evaluado  la prueba producida, oficio de ANSES, contestación de ARBA, AFIP, Caja de Retiros de Jubilaciones y Pensiones de la Policía de la Provincia de Buenos Aires, Registro nacional de la Propiedad Automotor, informe socio ambiental decidiendo el juez de grado  fijar el 8% sobre los haberes previsionales del  abuelo demandado.</w:t>
      </w:r>
    </w:p>
    <w:p>
      <w:pPr>
        <w:pStyle w:val="[Normal]"/>
        <w:spacing w:line="360" w:lineRule="auto"/>
        <w:ind w:firstLine="1134"/>
        <w:jc w:val="both"/>
        <w:rPr>
          <w:lang w:val="es-AR" w:eastAsia="es-AR" w:bidi="es-AR"/>
        </w:rPr>
      </w:pPr>
      <w:r>
        <w:rPr>
          <w:lang w:val="es-AR" w:eastAsia="es-AR" w:bidi="es-AR"/>
        </w:rPr>
        <w:t xml:space="preserve">Se ha dicho que "El artículo 367 del Código Civil, establece el orden de los parientes obligados al pago de alimentos, y la jurisprudencia y doctrina han interpretado que es sucesivo o subsidiario y no simultáneo. Por ello, la obligación de los abuelos respecto de los nietos tiene esa condición y se debe justificar la insuficiencia de recursos de los padres o bien la imposibilidad de suministrarlos, para poder reclamarlos" (CN Civ., Sala E, 29/8/91, R. 90.970).-</w:t>
      </w:r>
    </w:p>
    <w:p>
      <w:pPr>
        <w:pStyle w:val="[Normal]"/>
        <w:spacing w:line="360" w:lineRule="auto"/>
        <w:ind w:firstLine="1134"/>
        <w:jc w:val="both"/>
        <w:rPr>
          <w:lang w:val="es-AR" w:eastAsia="es-AR" w:bidi="es-AR"/>
        </w:rPr>
      </w:pPr>
      <w:r>
        <w:rPr>
          <w:lang w:val="es-AR" w:eastAsia="es-AR" w:bidi="es-AR"/>
        </w:rPr>
        <w:t xml:space="preserve">En este punto propicio el incremento del porcentaje dado al 10% de los haberes previsionales que percibe el accionado, teniendo en cuenta para ello todas las circunstancias apuntadas: edad del niño, que convive tiempo completo con la madre, que ella es quien se hace cargo de todos los gastos, que ha concretado todos los pasos procesales para obtener el cumplimiento del deber que pesa sobre el padre en forma infructuosa y como último remedio ha demandado al abuelo.-</w:t>
      </w:r>
    </w:p>
    <w:p>
      <w:pPr>
        <w:pStyle w:val="[Normal]"/>
        <w:spacing w:line="360" w:lineRule="auto"/>
        <w:ind w:firstLine="1134"/>
        <w:jc w:val="both"/>
        <w:rPr>
          <w:lang w:val="es-AR" w:eastAsia="es-AR" w:bidi="es-AR"/>
        </w:rPr>
      </w:pPr>
      <w:r>
        <w:rPr>
          <w:lang w:val="es-AR" w:eastAsia="es-AR" w:bidi="es-AR"/>
        </w:rPr>
        <w:t xml:space="preserve">Pero también entiendo que la cifra pretendida no contempla la situación completa del accionado quien es jubilado, percibe sólo haberes previsionales y en ese contexto habrá de evaluarse que se trata de una persona de la tercera edad y como tal pertenece también a una minoría protegida por la ley.-Se trata de lograr entonces un justo equilibrio entre dos intereses en tensión constitucional.-</w:t>
      </w:r>
    </w:p>
    <w:p>
      <w:pPr>
        <w:pStyle w:val="[Normal]"/>
        <w:spacing w:line="360" w:lineRule="auto"/>
        <w:ind w:firstLine="1134"/>
        <w:jc w:val="both"/>
        <w:rPr>
          <w:lang w:val="es-AR" w:eastAsia="es-AR" w:bidi="es-AR"/>
        </w:rPr>
      </w:pPr>
      <w:r>
        <w:rPr>
          <w:lang w:val="es-AR" w:eastAsia="es-AR" w:bidi="es-AR"/>
        </w:rPr>
        <w:t xml:space="preserve">Tal solución resulta de una interpretación armonizante entre el carácter subsidiario del débito alimentario (art. 668 del CCyC), el derecho alimentario de los menores (art. 27 de la Convención de los Derechos del niño, art. 11 del Pacto Internacional de los Derechos Económicos Sociales) y los derechos de la persona mayor (art. 3, 7 y 8 de la Convención Interamericana de los Derechos Humanos de las personas mayores).-</w:t>
      </w:r>
    </w:p>
    <w:p>
      <w:pPr>
        <w:pStyle w:val="[Normal]"/>
        <w:spacing w:line="360" w:lineRule="auto"/>
        <w:ind w:firstLine="1134"/>
        <w:jc w:val="both"/>
        <w:rPr>
          <w:lang w:val="es-AR" w:eastAsia="es-AR" w:bidi="es-AR"/>
        </w:rPr>
      </w:pPr>
      <w:r>
        <w:rPr>
          <w:lang w:val="es-AR" w:eastAsia="es-AR" w:bidi="es-AR"/>
        </w:rPr>
        <w:t xml:space="preserve">II.- Respecto al dictamen de la Asesora, que sin mayores fundamentos pide el incremento, señalo que sobre este punto no resulta vinculante , y de la sentencia dictada se desprende que para resolver como lo hizo el aquo tuvo en cuenta la prueba ofrecida y producida en autos, lo que llevó a la formación de la sana crítica para decidir como lo hizo.-</w:t>
      </w:r>
    </w:p>
    <w:p>
      <w:pPr>
        <w:pStyle w:val="[Normal]"/>
        <w:spacing w:line="360" w:lineRule="auto"/>
        <w:ind w:firstLine="1134"/>
        <w:jc w:val="both"/>
        <w:rPr>
          <w:lang w:val="es-AR" w:eastAsia="es-AR" w:bidi="es-AR"/>
        </w:rPr>
      </w:pPr>
      <w:r>
        <w:rPr>
          <w:lang w:val="es-AR" w:eastAsia="es-AR" w:bidi="es-AR"/>
        </w:rPr>
        <w:t xml:space="preserve">Por otro lado el indice de la canasta de crianza invocado por la recurrente, es un elemento orientativo y no obligatorio, menos en este caso frente a la subsidiariedad de la obligación del abuelo.-  </w:t>
      </w:r>
    </w:p>
    <w:p>
      <w:pPr>
        <w:pStyle w:val="[Normal]"/>
        <w:spacing w:line="360" w:lineRule="auto"/>
        <w:ind w:firstLine="1134"/>
        <w:jc w:val="both"/>
        <w:rPr>
          <w:lang w:val="es-AR" w:eastAsia="es-AR" w:bidi="es-AR"/>
        </w:rPr>
      </w:pPr>
      <w:r>
        <w:rPr>
          <w:lang w:val="es-AR" w:eastAsia="es-AR" w:bidi="es-AR"/>
        </w:rPr>
        <w:t xml:space="preserve">Sobre este tópico, he de señalar que si bien el nuevo art. 641 del CPCC ha fijado que para la estimación del valor real de la obligación alimentaria se podrá tener en cuenta, entre otros elementos de mérito, el costo de la crianza que surge de la Canasta establecida por el INDEC, tal es un índice que sirve de guía para determinar los gastos que corresponde a los niños de las edades allí establecidas, pero como bien ahí se refiere se tienen en cuenta esos valores, con otros elementos de mérito para fijar la cuota (arg. art. 636 bis, 641 último párrafo CPCC).</w:t>
      </w:r>
    </w:p>
    <w:p>
      <w:pPr>
        <w:pStyle w:val="[Normal]"/>
        <w:spacing w:line="360" w:lineRule="auto"/>
        <w:ind w:firstLine="1134"/>
        <w:jc w:val="both"/>
        <w:rPr>
          <w:lang w:val="es-AR" w:eastAsia="es-AR" w:bidi="es-AR"/>
        </w:rPr>
      </w:pPr>
      <w:r>
        <w:rPr>
          <w:lang w:val="es-AR" w:eastAsia="es-AR" w:bidi="es-AR"/>
        </w:rPr>
        <w:t xml:space="preserve">Cabe poner de resalto en este punto que la prestación alimentaria tiene por principales obligados a los progenitores de los menores (art. 638, 646, 658 del Código Civil y Comercial); de allí que el deber impuesto al abuelo responda a razones vinculadas a la solidaridad familiar y no a la responsabilidad parental, siendo -por ende- de carácter subsidiario.</w:t>
      </w:r>
    </w:p>
    <w:p>
      <w:pPr>
        <w:pStyle w:val="[Normal]"/>
        <w:spacing w:line="360" w:lineRule="auto"/>
        <w:ind w:firstLine="1134"/>
        <w:jc w:val="both"/>
        <w:rPr>
          <w:lang w:val="es-AR" w:eastAsia="es-AR" w:bidi="es-AR"/>
        </w:rPr>
      </w:pPr>
      <w:r>
        <w:rPr>
          <w:lang w:val="es-AR" w:eastAsia="es-AR" w:bidi="es-AR"/>
        </w:rPr>
        <w:t xml:space="preserve">La Sra. M. comparte el sostenimiento económico del hogar con su actual pareja conviviente; la misma se desempeña como empleada de comercio, trabaja en una agencia de lotería, de acuerdo a lo señalado, tiene un ingreso mensual que oscila en los $500.000.- y de forma complementaria tiene un emprendimiento de venta de ropa interior; por su parte, su pareja conviviente trabaja como chófer del poder judicial, empleo por el cual obtiene un ingreso estable.  El niño concurre a una escuela privada "San Agustín" y cuenta con cobertura médica en "La pequeña familia" de Junín.  Conviven en una vivienda alquilada junto a la nueva pareja de la actora.  Todo ello extraído del informe socio ambiental agregado en la causa.-</w:t>
      </w:r>
    </w:p>
    <w:p>
      <w:pPr>
        <w:pStyle w:val="[Normal]"/>
        <w:spacing w:line="360" w:lineRule="auto"/>
        <w:ind w:firstLine="1134"/>
        <w:jc w:val="both"/>
        <w:rPr>
          <w:lang w:val="es-AR" w:eastAsia="es-AR" w:bidi="es-AR"/>
        </w:rPr>
      </w:pPr>
      <w:r>
        <w:rPr>
          <w:lang w:val="es-AR" w:eastAsia="es-AR" w:bidi="es-AR"/>
        </w:rPr>
        <w:t xml:space="preserve">Entonces la obligación alimentaria de la madre está sobradamente acreditada. Así como también los distintos caminos procesales recorridos para que el padre de cumplimiento a la obligación alimentaria sin éxito alguno.-</w:t>
      </w:r>
    </w:p>
    <w:p>
      <w:pPr>
        <w:pStyle w:val="[Normal]"/>
        <w:spacing w:line="360" w:lineRule="auto"/>
        <w:ind w:firstLine="1134"/>
        <w:jc w:val="both"/>
        <w:rPr>
          <w:lang w:val="es-AR" w:eastAsia="es-AR" w:bidi="es-AR"/>
        </w:rPr>
      </w:pPr>
      <w:r>
        <w:rPr>
          <w:lang w:val="es-AR" w:eastAsia="es-AR" w:bidi="es-AR"/>
        </w:rPr>
        <w:t xml:space="preserve">Y luego de esas alternativas sobrevino el reclamo contra el abuelo paterno que aquí se trata.-</w:t>
      </w:r>
    </w:p>
    <w:p>
      <w:pPr>
        <w:pStyle w:val="[Normal]"/>
        <w:spacing w:line="360" w:lineRule="auto"/>
        <w:ind w:firstLine="1134"/>
        <w:jc w:val="both"/>
        <w:rPr>
          <w:lang w:val="es-AR" w:eastAsia="es-AR" w:bidi="es-AR"/>
        </w:rPr>
      </w:pPr>
      <w:r>
        <w:rPr>
          <w:lang w:val="es-AR" w:eastAsia="es-AR" w:bidi="es-AR"/>
        </w:rPr>
        <w:t xml:space="preserve">Entiendo que en una armónica conjugación de los intereses del niño así como la ancianidad del abuelo, propongo que se fije el importe que ha de retenerse al accionado en el 10% de sus haberes jubilatorios (deducidos únicamente los descuentos de ley) siendo extensivo al sueldo anual complementario y a cualquier tipo de beneficio social no remunerativo que perciba el mismo y los deposite en la cuenta identificada en la instancia de grado.-</w:t>
      </w:r>
    </w:p>
    <w:p>
      <w:pPr>
        <w:pStyle w:val="[Normal]"/>
        <w:spacing w:line="360" w:lineRule="auto"/>
        <w:ind w:firstLine="1134"/>
        <w:jc w:val="both"/>
        <w:rPr>
          <w:lang w:val="es-AR" w:eastAsia="es-AR" w:bidi="es-AR"/>
        </w:rPr>
      </w:pPr>
      <w:r>
        <w:rPr>
          <w:lang w:val="es-AR" w:eastAsia="es-AR" w:bidi="es-AR"/>
        </w:rPr>
        <w:t xml:space="preserve">La solución que aquí propicio, es en línea a otros antecedentes de esta Cámara en la que el valor de la cuota que deben abonar los abuelos, fueron determinados en porcentaje sobre el haber previsional que mensualmente percibían los demandados (CAP causa N°5313-24, 30/7/24, RS-109-2024, causa N° 4996-23, 24/8/2023, RS-123-2023, entre otros).  Ello asegura en mayor medida la percepción de la obligación alimentaria en favor del niño.</w:t>
      </w:r>
    </w:p>
    <w:p>
      <w:pPr>
        <w:pStyle w:val="[Normal]"/>
        <w:spacing w:line="360" w:lineRule="auto"/>
        <w:ind w:firstLine="1134"/>
        <w:jc w:val="both"/>
        <w:rPr>
          <w:lang w:val="es-AR" w:eastAsia="es-AR" w:bidi="es-AR"/>
        </w:rPr>
      </w:pPr>
      <w:r>
        <w:rPr>
          <w:lang w:val="es-AR" w:eastAsia="es-AR" w:bidi="es-AR"/>
        </w:rPr>
        <w:t xml:space="preserve"> Esta Alzada ha aplicado reiteradamente el criterio de que en materia de alimentos, son en principio a cargo del alimentante pues de lo contrario se desvirtuaría la esencia de la prestación, al gravarse cuotas cuya percepción se presume como una necesidad de subsistencia (confr. causas  C-6376, RSD 36/08; Nº 735/10 RSD 11/11; Nº 1571/12 RSD 51/13, Nº 2020 RSI 39 del 13/3/14,ent. ots.). Es que se trata de resguardar la incolumnidad que debe guardar la prestación debida en razón de su destino.-</w:t>
      </w:r>
    </w:p>
    <w:p>
      <w:pPr>
        <w:pStyle w:val="[Normal]"/>
        <w:spacing w:line="360" w:lineRule="auto"/>
        <w:ind w:firstLine="1134"/>
        <w:jc w:val="both"/>
        <w:rPr>
          <w:lang w:val="es-AR" w:eastAsia="es-AR" w:bidi="es-AR"/>
        </w:rPr>
      </w:pPr>
      <w:r>
        <w:rPr>
          <w:lang w:val="es-AR" w:eastAsia="es-AR" w:bidi="es-AR"/>
        </w:rPr>
        <w:t xml:space="preserve">En atención a ello, no existen motivos para apartarse del referido principio, corresponde imponer las costas por la actuación en la alzada al alimentante (arts. 68/9 CPCC).-</w:t>
      </w:r>
    </w:p>
    <w:p>
      <w:pPr>
        <w:pStyle w:val="[Normal]"/>
        <w:spacing w:line="360" w:lineRule="auto"/>
        <w:ind w:firstLine="1134"/>
        <w:jc w:val="both"/>
        <w:rPr>
          <w:lang w:val="es-AR" w:eastAsia="es-AR" w:bidi="es-AR"/>
        </w:rPr>
      </w:pPr>
      <w:r>
        <w:rPr>
          <w:lang w:val="es-AR" w:eastAsia="es-AR" w:bidi="es-AR"/>
        </w:rPr>
        <w:t xml:space="preserve">Se ha dado tratamiento  por esta Alzada al único punto de agravio que refiere al porcentaje dado, todo lo demás no ha sido traído en los agravios, de tal modo que está vedado a este Tribunal avanzar sobre temas no incluidos en los agravios.-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traído, ordenando la retención del 10% de los haberes previsionales que percibe el accionado C. A. O., en concepto de cuota alimentaria para su nieto. Confirmando en todo lo demás la sentencia apelada.-</w:t>
      </w:r>
    </w:p>
    <w:p>
      <w:pPr>
        <w:pStyle w:val="[Normal]"/>
        <w:spacing w:line="360" w:lineRule="auto"/>
        <w:ind w:firstLine="1134"/>
        <w:jc w:val="both"/>
        <w:rPr>
          <w:lang w:val="es-AR" w:eastAsia="es-AR" w:bidi="es-AR"/>
        </w:rPr>
      </w:pPr>
      <w:r>
        <w:rPr>
          <w:lang w:val="es-AR" w:eastAsia="es-AR" w:bidi="es-AR"/>
        </w:rPr>
        <w:t xml:space="preserve">Costas al demandado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la de primera instancia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Sr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traído, ordenando la retención del 10% de los haberes previsionales que percibe el accionado Carlos Alberto Ortega, en concepto de cuota alimentaria para su nieto. Confirmando en todo lo demás la sentencia apelada.-</w:t>
      </w:r>
    </w:p>
    <w:p>
      <w:pPr>
        <w:pStyle w:val="[Normal]"/>
        <w:spacing w:line="360" w:lineRule="auto"/>
        <w:ind w:firstLine="1134"/>
        <w:jc w:val="both"/>
        <w:rPr>
          <w:lang w:val="es-AR" w:eastAsia="es-AR" w:bidi="es-AR"/>
        </w:rPr>
      </w:pPr>
      <w:r>
        <w:rPr>
          <w:lang w:val="es-AR" w:eastAsia="es-AR" w:bidi="es-AR"/>
        </w:rPr>
        <w:t xml:space="preserve">Costas al demandado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la de primera instancia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