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9DD96" w14:textId="77777777" w:rsidR="000261D6" w:rsidRDefault="00F872B1">
      <w:pPr>
        <w:pStyle w:val="Normal0"/>
        <w:spacing w:line="360" w:lineRule="auto"/>
        <w:jc w:val="both"/>
        <w:rPr>
          <w:lang w:val="es-AR" w:eastAsia="es-AR" w:bidi="es-AR"/>
        </w:rPr>
      </w:pPr>
      <w:r>
        <w:rPr>
          <w:lang w:val="es-AR" w:eastAsia="es-AR" w:bidi="es-AR"/>
        </w:rPr>
        <w:t xml:space="preserve"> </w:t>
      </w:r>
    </w:p>
    <w:p w14:paraId="640675C4" w14:textId="77777777" w:rsidR="000261D6" w:rsidRDefault="00F872B1">
      <w:pPr>
        <w:pStyle w:val="Normal0"/>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5855-25</w:t>
      </w:r>
      <w:r>
        <w:rPr>
          <w:lang w:val="es-AR" w:eastAsia="es-AR" w:bidi="es-AR"/>
        </w:rPr>
        <w:t xml:space="preserve"> caratulada </w:t>
      </w:r>
      <w:r>
        <w:rPr>
          <w:b/>
          <w:lang w:val="es-AR" w:eastAsia="es-AR" w:bidi="es-AR"/>
        </w:rPr>
        <w:t>"</w:t>
      </w:r>
      <w:r>
        <w:rPr>
          <w:b/>
          <w:color w:val="000000"/>
          <w:lang w:val="es-AR" w:eastAsia="es-AR" w:bidi="es-AR"/>
        </w:rPr>
        <w:t>A., G. M. J. C/ C., P. E. S/INC</w:t>
      </w:r>
      <w:r>
        <w:rPr>
          <w:b/>
          <w:color w:val="000000"/>
          <w:lang w:val="es-AR" w:eastAsia="es-AR" w:bidi="es-AR"/>
        </w:rPr>
        <w:t>IDENTE DE ALIMENTOS</w:t>
      </w:r>
      <w:r>
        <w:rPr>
          <w:b/>
          <w:lang w:val="es-AR" w:eastAsia="es-AR" w:bidi="es-AR"/>
        </w:rPr>
        <w:t>"</w:t>
      </w:r>
      <w:r>
        <w:rPr>
          <w:lang w:val="es-AR" w:eastAsia="es-AR" w:bidi="es-AR"/>
        </w:rPr>
        <w:t xml:space="preserve">, Expte. </w:t>
      </w:r>
      <w:r>
        <w:rPr>
          <w:color w:val="000000"/>
          <w:lang w:val="es-AR" w:eastAsia="es-AR" w:bidi="es-AR"/>
        </w:rPr>
        <w:t xml:space="preserve">44.223 </w:t>
      </w:r>
      <w:r>
        <w:rPr>
          <w:lang w:val="es-AR" w:eastAsia="es-AR" w:bidi="es-AR"/>
        </w:rPr>
        <w:t>del Juzgado de Paz de Colón, se practicó el sorteo de ley que determinó que la votación debía efectuarse en el siguiente orden: Graciela Scaraffia y Roberto Degleue, y estudiados los autos se resolvió plantear y votar la</w:t>
      </w:r>
      <w:r>
        <w:rPr>
          <w:lang w:val="es-AR" w:eastAsia="es-AR" w:bidi="es-AR"/>
        </w:rPr>
        <w:t xml:space="preserve">s siguientes: </w:t>
      </w:r>
    </w:p>
    <w:p w14:paraId="66E0DBD5" w14:textId="77777777" w:rsidR="000261D6" w:rsidRDefault="00F872B1">
      <w:pPr>
        <w:pStyle w:val="Normal0"/>
        <w:spacing w:line="360" w:lineRule="auto"/>
        <w:ind w:firstLine="1134"/>
        <w:jc w:val="both"/>
        <w:rPr>
          <w:lang w:val="es-AR" w:eastAsia="es-AR" w:bidi="es-AR"/>
        </w:rPr>
      </w:pPr>
      <w:r>
        <w:rPr>
          <w:b/>
          <w:lang w:val="es-AR" w:eastAsia="es-AR" w:bidi="es-AR"/>
        </w:rPr>
        <w:t>C U E S T I O N E S</w:t>
      </w:r>
      <w:r>
        <w:rPr>
          <w:lang w:val="es-AR" w:eastAsia="es-AR" w:bidi="es-AR"/>
        </w:rPr>
        <w:t>:</w:t>
      </w:r>
    </w:p>
    <w:p w14:paraId="5B5E6F57" w14:textId="77777777" w:rsidR="000261D6" w:rsidRDefault="00F872B1">
      <w:pPr>
        <w:pStyle w:val="Normal0"/>
        <w:spacing w:line="360" w:lineRule="auto"/>
        <w:ind w:firstLine="1134"/>
        <w:jc w:val="both"/>
        <w:rPr>
          <w:lang w:val="es-AR" w:eastAsia="es-AR" w:bidi="es-AR"/>
        </w:rPr>
      </w:pPr>
      <w:r>
        <w:rPr>
          <w:lang w:val="es-AR" w:eastAsia="es-AR" w:bidi="es-AR"/>
        </w:rPr>
        <w:t>I) ¿Se ajusta a derecho la sentencia apelada?</w:t>
      </w:r>
    </w:p>
    <w:p w14:paraId="50E24B33" w14:textId="77777777" w:rsidR="000261D6" w:rsidRDefault="00F872B1">
      <w:pPr>
        <w:pStyle w:val="Normal0"/>
        <w:spacing w:line="360" w:lineRule="auto"/>
        <w:ind w:firstLine="1134"/>
        <w:jc w:val="both"/>
        <w:rPr>
          <w:lang w:val="es-AR" w:eastAsia="es-AR" w:bidi="es-AR"/>
        </w:rPr>
      </w:pPr>
      <w:r>
        <w:rPr>
          <w:lang w:val="es-AR" w:eastAsia="es-AR" w:bidi="es-AR"/>
        </w:rPr>
        <w:t>II) ¿Qué pronunciamiento corresponde dictar?</w:t>
      </w:r>
    </w:p>
    <w:p w14:paraId="146BC144" w14:textId="77777777" w:rsidR="000261D6" w:rsidRDefault="00F872B1">
      <w:pPr>
        <w:pStyle w:val="Normal0"/>
        <w:spacing w:line="360" w:lineRule="auto"/>
        <w:ind w:firstLine="1134"/>
        <w:jc w:val="both"/>
        <w:rPr>
          <w:lang w:val="es-AR" w:eastAsia="es-AR" w:bidi="es-AR"/>
        </w:rPr>
      </w:pPr>
      <w:r>
        <w:rPr>
          <w:lang w:val="es-AR" w:eastAsia="es-AR" w:bidi="es-AR"/>
        </w:rPr>
        <w:t>A la primera cuestión la señora Jueza Graciela Scaraffia dijo:</w:t>
      </w:r>
    </w:p>
    <w:p w14:paraId="04E20A19" w14:textId="77777777" w:rsidR="000261D6" w:rsidRDefault="00F872B1">
      <w:pPr>
        <w:pStyle w:val="Normal0"/>
        <w:spacing w:line="360" w:lineRule="auto"/>
        <w:ind w:firstLine="1134"/>
        <w:jc w:val="both"/>
        <w:rPr>
          <w:lang w:val="es-AR" w:eastAsia="es-AR" w:bidi="es-AR"/>
        </w:rPr>
      </w:pPr>
      <w:r>
        <w:rPr>
          <w:lang w:val="es-AR" w:eastAsia="es-AR" w:bidi="es-AR"/>
        </w:rPr>
        <w:t>La Sra. Jueza de la anterior instancia hizo lugar parcialmente a l</w:t>
      </w:r>
      <w:r>
        <w:rPr>
          <w:lang w:val="es-AR" w:eastAsia="es-AR" w:bidi="es-AR"/>
        </w:rPr>
        <w:t>a demanda de aumento de cuota alimentaria incoada por la Sra. M. J. A. contra el Sr. P. E. C. y lo condenó a abonar como nueva obligación alimentaria la cuota mensual que ascienda al veinticinco por ciento (25%) de los haberes brutos menos deducciones de l</w:t>
      </w:r>
      <w:r>
        <w:rPr>
          <w:lang w:val="es-AR" w:eastAsia="es-AR" w:bidi="es-AR"/>
        </w:rPr>
        <w:t>ey que por todo concepto perciba. Aplicó las costas a la parte demandada que resulta vencida (Art. 68 C.P.C.).  Difirió la determinación de la cuota suplementaria de alimentos.  En resolución separada se procedió a la regulación de la Defensora y Asesora A</w:t>
      </w:r>
      <w:r>
        <w:rPr>
          <w:lang w:val="es-AR" w:eastAsia="es-AR" w:bidi="es-AR"/>
        </w:rPr>
        <w:t>d Hoc, y se reguló los honorarios que le corresponden a la Dra. Mónica A. Pereyra por sus trabajos realizados en autos conforme a lo dispuesto en los arts. 1, 15, 16, 21, 24, 39 y ccs de la ley 14967 y art. 12 de la ley 6716.-</w:t>
      </w:r>
    </w:p>
    <w:p w14:paraId="6EAA23FE" w14:textId="77777777" w:rsidR="000261D6" w:rsidRDefault="00F872B1">
      <w:pPr>
        <w:pStyle w:val="Normal0"/>
        <w:spacing w:line="360" w:lineRule="auto"/>
        <w:ind w:firstLine="1134"/>
        <w:jc w:val="both"/>
        <w:rPr>
          <w:lang w:val="es-AR" w:eastAsia="es-AR" w:bidi="es-AR"/>
        </w:rPr>
      </w:pPr>
      <w:r>
        <w:rPr>
          <w:lang w:val="es-AR" w:eastAsia="es-AR" w:bidi="es-AR"/>
        </w:rPr>
        <w:t xml:space="preserve">Tal decisorio fue objeto del </w:t>
      </w:r>
      <w:r>
        <w:rPr>
          <w:lang w:val="es-AR" w:eastAsia="es-AR" w:bidi="es-AR"/>
        </w:rPr>
        <w:t>recurso de apelación interpuesto el día 12-8-2025 por la parte demandada y fundado el 20-8-225 y concedido el en relación y en efecto no suspensivo en la misma fecha.  El 29-8-2025 se dio vista a la contraparte, la cual fue contestada el 9-9-225 por la par</w:t>
      </w:r>
      <w:r>
        <w:rPr>
          <w:lang w:val="es-AR" w:eastAsia="es-AR" w:bidi="es-AR"/>
        </w:rPr>
        <w:t>te actora y el 21-9-2025 por el Sr. Asesor de Menores.  Elevados los autos a esta Alzada con fecha 7-10-2025 llamamiento de autos, providencia, que firme a la fecha deja la causa en condiciones de ser fallada.-</w:t>
      </w:r>
    </w:p>
    <w:p w14:paraId="1033A8FC" w14:textId="77777777" w:rsidR="000261D6" w:rsidRDefault="00F872B1">
      <w:pPr>
        <w:pStyle w:val="Normal0"/>
        <w:spacing w:line="360" w:lineRule="auto"/>
        <w:ind w:firstLine="1134"/>
        <w:jc w:val="both"/>
        <w:rPr>
          <w:u w:val="single"/>
          <w:lang w:val="es-AR" w:eastAsia="es-AR" w:bidi="es-AR"/>
        </w:rPr>
      </w:pPr>
      <w:r>
        <w:rPr>
          <w:lang w:val="es-AR" w:eastAsia="es-AR" w:bidi="es-AR"/>
        </w:rPr>
        <w:lastRenderedPageBreak/>
        <w:t>Se duele el quejoso achacando una falta de ac</w:t>
      </w:r>
      <w:r>
        <w:rPr>
          <w:lang w:val="es-AR" w:eastAsia="es-AR" w:bidi="es-AR"/>
        </w:rPr>
        <w:t xml:space="preserve">reditación de los mayores gastos de los hijos invocados por la contraria, omisión de valoración de sus ingresos que califica como modestos, desconocimiento de la real capacidad económica de su parte, falta de proporcionalidad, omisión de considerar gastos </w:t>
      </w:r>
      <w:r>
        <w:rPr>
          <w:lang w:val="es-AR" w:eastAsia="es-AR" w:bidi="es-AR"/>
        </w:rPr>
        <w:t>afrontados directamente y afectación del sustento de su nueva familia, omisión de valorar el embargo existente por alimentos de otro hijo.-</w:t>
      </w:r>
    </w:p>
    <w:p w14:paraId="28E679A1" w14:textId="77777777" w:rsidR="000261D6" w:rsidRDefault="00F872B1">
      <w:pPr>
        <w:pStyle w:val="Normal0"/>
        <w:spacing w:line="360" w:lineRule="auto"/>
        <w:ind w:firstLine="1134"/>
        <w:jc w:val="both"/>
        <w:rPr>
          <w:lang w:val="es-AR" w:eastAsia="es-AR" w:bidi="es-AR"/>
        </w:rPr>
      </w:pPr>
      <w:r>
        <w:rPr>
          <w:lang w:val="es-AR" w:eastAsia="es-AR" w:bidi="es-AR"/>
        </w:rPr>
        <w:t>La contraria evacua el responde rebatiendo todos y cada uno de los puntos de agravio, solicitando la confirmación de</w:t>
      </w:r>
      <w:r>
        <w:rPr>
          <w:lang w:val="es-AR" w:eastAsia="es-AR" w:bidi="es-AR"/>
        </w:rPr>
        <w:t xml:space="preserve"> lo decidido.-</w:t>
      </w:r>
    </w:p>
    <w:p w14:paraId="2CD4E42A" w14:textId="77777777" w:rsidR="000261D6" w:rsidRDefault="00F872B1">
      <w:pPr>
        <w:pStyle w:val="Normal0"/>
        <w:spacing w:line="360" w:lineRule="auto"/>
        <w:ind w:firstLine="1134"/>
        <w:jc w:val="both"/>
        <w:rPr>
          <w:lang w:val="es-AR" w:eastAsia="es-AR" w:bidi="es-AR"/>
        </w:rPr>
      </w:pPr>
      <w:r>
        <w:rPr>
          <w:lang w:val="es-AR" w:eastAsia="es-AR" w:bidi="es-AR"/>
        </w:rPr>
        <w:t>A su turno el asesor Ad Hoc evacua la vista conferida sugiriendo el rechazo de los agravios y la confirmación de lo decidido en primera instancia, atendiendo el interés superior del niño conforme directivas de la Convención en su art. 27.-</w:t>
      </w:r>
    </w:p>
    <w:p w14:paraId="7E41EE74" w14:textId="77777777" w:rsidR="000261D6" w:rsidRDefault="00F872B1">
      <w:pPr>
        <w:pStyle w:val="Normal0"/>
        <w:spacing w:line="360" w:lineRule="auto"/>
        <w:ind w:firstLine="1134"/>
        <w:jc w:val="both"/>
        <w:rPr>
          <w:lang w:val="es-AR" w:eastAsia="es-AR" w:bidi="es-AR"/>
        </w:rPr>
      </w:pPr>
      <w:r>
        <w:rPr>
          <w:lang w:val="es-AR" w:eastAsia="es-AR" w:bidi="es-AR"/>
        </w:rPr>
        <w:t>E</w:t>
      </w:r>
      <w:r>
        <w:rPr>
          <w:lang w:val="es-AR" w:eastAsia="es-AR" w:bidi="es-AR"/>
        </w:rPr>
        <w:t>ntrando a resolver es dable recordar que la posibilidad de modificación de la cuota alimentaria siempre esta al alcance de la parte interesada, la que se encuentra supeditada a la efectiva variación de los presupuestos de hecho que fueron tenidos en cuenta</w:t>
      </w:r>
      <w:r>
        <w:rPr>
          <w:lang w:val="es-AR" w:eastAsia="es-AR" w:bidi="es-AR"/>
        </w:rPr>
        <w:t xml:space="preserve"> para establecerla originariamente, sea que se modificaran las posibilidades del alimentante o las necesidades del alimentado.-</w:t>
      </w:r>
    </w:p>
    <w:p w14:paraId="4265D81E" w14:textId="77777777" w:rsidR="000261D6" w:rsidRDefault="00F872B1">
      <w:pPr>
        <w:pStyle w:val="Normal0"/>
        <w:spacing w:line="360" w:lineRule="auto"/>
        <w:ind w:firstLine="1134"/>
        <w:jc w:val="both"/>
        <w:rPr>
          <w:lang w:val="es-AR" w:eastAsia="es-AR" w:bidi="es-AR"/>
        </w:rPr>
      </w:pPr>
      <w:r>
        <w:rPr>
          <w:lang w:val="es-AR" w:eastAsia="es-AR" w:bidi="es-AR"/>
        </w:rPr>
        <w:t>En tal sentido, ha dicho esta Alzada que ...”la cuota alimentaria se mantiene inalterable en tanto subsistan los presupuestos de</w:t>
      </w:r>
      <w:r>
        <w:rPr>
          <w:lang w:val="es-AR" w:eastAsia="es-AR" w:bidi="es-AR"/>
        </w:rPr>
        <w:t xml:space="preserve"> hecho en virtud de los cuales se la fijó, circunscribiéndose la posibilidad de modificación al cambio de circunstancias en que fuera fundada, ya por la variación del caudal de las partes o la modificación del estado de necesidad del alimentado” (RSD Nº 99</w:t>
      </w:r>
      <w:r>
        <w:rPr>
          <w:lang w:val="es-AR" w:eastAsia="es-AR" w:bidi="es-AR"/>
        </w:rPr>
        <w:t>-14, del 22 de septiembre de 2014).-</w:t>
      </w:r>
    </w:p>
    <w:p w14:paraId="5820DA07" w14:textId="77777777" w:rsidR="000261D6" w:rsidRDefault="00F872B1">
      <w:pPr>
        <w:pStyle w:val="Normal0"/>
        <w:spacing w:line="360" w:lineRule="auto"/>
        <w:ind w:firstLine="1134"/>
        <w:jc w:val="both"/>
        <w:rPr>
          <w:lang w:val="es-AR" w:eastAsia="es-AR" w:bidi="es-AR"/>
        </w:rPr>
      </w:pPr>
      <w:r>
        <w:rPr>
          <w:lang w:val="es-AR" w:eastAsia="es-AR" w:bidi="es-AR"/>
        </w:rPr>
        <w:t>Lo que ha de colegirse con el criterio jurisprudencial atingente a que ...”a los efectos de analizar la procedencia de su aumento, debe tenerse en cuenta el lapso transcurrido desde la oportunidad en que se fijó hasta l</w:t>
      </w:r>
      <w:r>
        <w:rPr>
          <w:lang w:val="es-AR" w:eastAsia="es-AR" w:bidi="es-AR"/>
        </w:rPr>
        <w:t xml:space="preserve">a actualidad a efectos de demostrar el cambio de las necesidades del menor en base a dos razones: a) la mayor edad del menor determina un aumento en los gastos referidos a la alimentación, vestido y erogaciones tendientes a </w:t>
      </w:r>
      <w:r>
        <w:rPr>
          <w:lang w:val="es-AR" w:eastAsia="es-AR" w:bidi="es-AR"/>
        </w:rPr>
        <w:lastRenderedPageBreak/>
        <w:t xml:space="preserve">satisfacer su vida de relación, </w:t>
      </w:r>
      <w:r>
        <w:rPr>
          <w:lang w:val="es-AR" w:eastAsia="es-AR" w:bidi="es-AR"/>
        </w:rPr>
        <w:t>de manera tal que la cuota alimentaria debe evolucionar en función de ese crecimiento y de las necesidades nuevas derivadas tanto de dichos rubros como de la escolaridad y de la intensificación de todas sus actividades, requiriéndose su adecuación cuando l</w:t>
      </w:r>
      <w:r>
        <w:rPr>
          <w:lang w:val="es-AR" w:eastAsia="es-AR" w:bidi="es-AR"/>
        </w:rPr>
        <w:t xml:space="preserve">a cuota no responda debidamente a la cobertura de tales necesidades; y b) el poder adquisitivo que no se mantiene incólume en la agitada economía de nuestro país, pudiendo afirmarse que es un hecho publico y notorio que con el transcurso de los años no se </w:t>
      </w:r>
      <w:r>
        <w:rPr>
          <w:lang w:val="es-AR" w:eastAsia="es-AR" w:bidi="es-AR"/>
        </w:rPr>
        <w:t>adquiere la misma cantidad de bienes y servicios” (CCO102 MP 145389 RSI411-10 10/0810 JUBA B1404630).-</w:t>
      </w:r>
    </w:p>
    <w:p w14:paraId="7F59244B" w14:textId="42620CDF" w:rsidR="000261D6" w:rsidRDefault="00F872B1">
      <w:pPr>
        <w:pStyle w:val="Normal0"/>
        <w:spacing w:line="360" w:lineRule="auto"/>
        <w:ind w:firstLine="1134"/>
        <w:jc w:val="both"/>
        <w:rPr>
          <w:lang w:val="es-AR" w:eastAsia="es-AR" w:bidi="es-AR"/>
        </w:rPr>
      </w:pPr>
      <w:r>
        <w:rPr>
          <w:lang w:val="es-AR" w:eastAsia="es-AR" w:bidi="es-AR"/>
        </w:rPr>
        <w:t>En la especie, de las constancias obrantes en autos recogida por el aquo surge como antecedentes que en fecha 16/11/2022 la actora en representación de s</w:t>
      </w:r>
      <w:r>
        <w:rPr>
          <w:lang w:val="es-AR" w:eastAsia="es-AR" w:bidi="es-AR"/>
        </w:rPr>
        <w:t>us dos hijas menores promovió aumento de cuota contra el accionado, y que por entonces en el trámite de homologación convenio familia Nro. 42.253 se acordó con C</w:t>
      </w:r>
      <w:r>
        <w:rPr>
          <w:lang w:val="es-AR" w:eastAsia="es-AR" w:bidi="es-AR"/>
        </w:rPr>
        <w:t xml:space="preserve"> el importe de $ 19.000 el que a todas luces resulta desactualizado desde que han transcur</w:t>
      </w:r>
      <w:r>
        <w:rPr>
          <w:lang w:val="es-AR" w:eastAsia="es-AR" w:bidi="es-AR"/>
        </w:rPr>
        <w:t>rido tres años y con todas las variables económicas atravesadas en ese período</w:t>
      </w:r>
    </w:p>
    <w:p w14:paraId="19D244B7" w14:textId="77777777" w:rsidR="000261D6" w:rsidRDefault="00F872B1">
      <w:pPr>
        <w:pStyle w:val="Normal0"/>
        <w:spacing w:line="360" w:lineRule="auto"/>
        <w:ind w:firstLine="1134"/>
        <w:jc w:val="both"/>
        <w:rPr>
          <w:lang w:val="es-AR" w:eastAsia="es-AR" w:bidi="es-AR"/>
        </w:rPr>
      </w:pPr>
      <w:r>
        <w:rPr>
          <w:lang w:val="es-AR" w:eastAsia="es-AR" w:bidi="es-AR"/>
        </w:rPr>
        <w:t>En fecha 21/08/2024 toma intervención la hija que cumplió 21 años acredita estar cursando el 4to año de la carrera de profesorado de educación especial con orientación en discap</w:t>
      </w:r>
      <w:r>
        <w:rPr>
          <w:lang w:val="es-AR" w:eastAsia="es-AR" w:bidi="es-AR"/>
        </w:rPr>
        <w:t>acidad intelectual en el Instituto de Formación Docente de la ciudad de Colón, adjuntando constancia de alumna regular.-</w:t>
      </w:r>
    </w:p>
    <w:p w14:paraId="32A2D083" w14:textId="77777777" w:rsidR="000261D6" w:rsidRDefault="00F872B1">
      <w:pPr>
        <w:pStyle w:val="Normal0"/>
        <w:spacing w:line="360" w:lineRule="auto"/>
        <w:ind w:firstLine="1134"/>
        <w:jc w:val="both"/>
        <w:rPr>
          <w:lang w:val="es-AR" w:eastAsia="es-AR" w:bidi="es-AR"/>
        </w:rPr>
      </w:pPr>
      <w:r>
        <w:rPr>
          <w:lang w:val="es-AR" w:eastAsia="es-AR" w:bidi="es-AR"/>
        </w:rPr>
        <w:t xml:space="preserve">A la fecha y conforme las partidas de nacimiento una de las hijas A.M.C. nació el 30/04/2003 y M.C nació el 13/03/2008 contando con 22 </w:t>
      </w:r>
      <w:r>
        <w:rPr>
          <w:lang w:val="es-AR" w:eastAsia="es-AR" w:bidi="es-AR"/>
        </w:rPr>
        <w:t>años la primera y 17 años la segunda.-</w:t>
      </w:r>
    </w:p>
    <w:p w14:paraId="2B25F5A0" w14:textId="77777777" w:rsidR="000261D6" w:rsidRDefault="00F872B1">
      <w:pPr>
        <w:pStyle w:val="Normal0"/>
        <w:spacing w:line="360" w:lineRule="auto"/>
        <w:ind w:firstLine="1134"/>
        <w:jc w:val="both"/>
        <w:rPr>
          <w:lang w:val="es-AR" w:eastAsia="es-AR" w:bidi="es-AR"/>
        </w:rPr>
      </w:pPr>
      <w:r>
        <w:rPr>
          <w:lang w:val="es-AR" w:eastAsia="es-AR" w:bidi="es-AR"/>
        </w:rPr>
        <w:t>Se ha tenido en cuenta que el accionado es Oficial de policía con categoría teniente primero y que la actora es maestra de educación especial en la escuela 501.-</w:t>
      </w:r>
    </w:p>
    <w:p w14:paraId="6A4CD244" w14:textId="77777777" w:rsidR="000261D6" w:rsidRDefault="00F872B1">
      <w:pPr>
        <w:pStyle w:val="Normal0"/>
        <w:spacing w:line="360" w:lineRule="auto"/>
        <w:ind w:firstLine="1134"/>
        <w:jc w:val="both"/>
        <w:rPr>
          <w:lang w:val="es-AR" w:eastAsia="es-AR" w:bidi="es-AR"/>
        </w:rPr>
      </w:pPr>
      <w:r>
        <w:rPr>
          <w:lang w:val="es-AR" w:eastAsia="es-AR" w:bidi="es-AR"/>
        </w:rPr>
        <w:t xml:space="preserve">La existencia de otros dos hijos de otras parejas, uno </w:t>
      </w:r>
      <w:r>
        <w:rPr>
          <w:lang w:val="es-AR" w:eastAsia="es-AR" w:bidi="es-AR"/>
        </w:rPr>
        <w:t>por el cual luce un embargo sobre el sueldo y según apunta representa el 25% de sus ingreso, y otro hijo nacido el 26 de diciembre.-</w:t>
      </w:r>
    </w:p>
    <w:p w14:paraId="202B5E0F" w14:textId="77777777" w:rsidR="000261D6" w:rsidRDefault="00F872B1">
      <w:pPr>
        <w:pStyle w:val="Normal0"/>
        <w:spacing w:line="360" w:lineRule="auto"/>
        <w:ind w:firstLine="1134"/>
        <w:jc w:val="both"/>
        <w:rPr>
          <w:lang w:val="es-AR" w:eastAsia="es-AR" w:bidi="es-AR"/>
        </w:rPr>
      </w:pPr>
      <w:r>
        <w:rPr>
          <w:lang w:val="es-AR" w:eastAsia="es-AR" w:bidi="es-AR"/>
        </w:rPr>
        <w:lastRenderedPageBreak/>
        <w:t>El a quo ha valorado todas estas circunstancias apuntadas, y los agravios parecen discurrir contra lo decidido que es adver</w:t>
      </w:r>
      <w:r>
        <w:rPr>
          <w:lang w:val="es-AR" w:eastAsia="es-AR" w:bidi="es-AR"/>
        </w:rPr>
        <w:t>so más no se han motivado en una crítica que pudiera desvirtuar el razonamiento del operador.-</w:t>
      </w:r>
    </w:p>
    <w:p w14:paraId="3AC439BF" w14:textId="77777777" w:rsidR="000261D6" w:rsidRDefault="00F872B1">
      <w:pPr>
        <w:pStyle w:val="Normal0"/>
        <w:spacing w:line="360" w:lineRule="auto"/>
        <w:ind w:firstLine="1134"/>
        <w:jc w:val="both"/>
        <w:rPr>
          <w:lang w:val="es-AR" w:eastAsia="es-AR" w:bidi="es-AR"/>
        </w:rPr>
      </w:pPr>
      <w:r>
        <w:rPr>
          <w:lang w:val="es-AR" w:eastAsia="es-AR" w:bidi="es-AR"/>
        </w:rPr>
        <w:t>Ha transcurrido mucho tiempo desde el primer convenio que sirve de antecedente y la mayor edad si bien otorga independencia  sobre todo en relación a la que cuen</w:t>
      </w:r>
      <w:r>
        <w:rPr>
          <w:lang w:val="es-AR" w:eastAsia="es-AR" w:bidi="es-AR"/>
        </w:rPr>
        <w:t>ta con 22 años a la fecha, también es cierto que la ley  obliga a contribuir luego de la mayor edad cuando estén cursando estudios terciarios  como en el caso.-</w:t>
      </w:r>
    </w:p>
    <w:p w14:paraId="14E81521" w14:textId="77777777" w:rsidR="000261D6" w:rsidRDefault="00F872B1">
      <w:pPr>
        <w:pStyle w:val="Normal0"/>
        <w:spacing w:line="360" w:lineRule="auto"/>
        <w:ind w:firstLine="1134"/>
        <w:jc w:val="both"/>
        <w:rPr>
          <w:lang w:val="es-AR" w:eastAsia="es-AR" w:bidi="es-AR"/>
        </w:rPr>
      </w:pPr>
      <w:r>
        <w:rPr>
          <w:lang w:val="es-AR" w:eastAsia="es-AR" w:bidi="es-AR"/>
        </w:rPr>
        <w:t>También ha de  ponderarse la variación operada –a lo largo de dicho  transcurso de tiempo- tant</w:t>
      </w:r>
      <w:r>
        <w:rPr>
          <w:lang w:val="es-AR" w:eastAsia="es-AR" w:bidi="es-AR"/>
        </w:rPr>
        <w:t>o del poder adquisitivo del dinero como el crecimiento de las hijas, cuestiones que presumen por ser mayores gastos en lo atingente a la alimentación, vestido y erogaciones tendientes a satisfacer su vida de relación, de manera tal que la cuota alimentaria</w:t>
      </w:r>
      <w:r>
        <w:rPr>
          <w:lang w:val="es-AR" w:eastAsia="es-AR" w:bidi="es-AR"/>
        </w:rPr>
        <w:t xml:space="preserve"> debe evolucionar en función de ese crecimiento y de las necesidades nuevas derivadas tanto de dichos rubros como de la escolaridad y de la intensificación de todas sus actividades, requiriéndose su adecuación cuando la cuota no responda debidamente a la c</w:t>
      </w:r>
      <w:r>
        <w:rPr>
          <w:lang w:val="es-AR" w:eastAsia="es-AR" w:bidi="es-AR"/>
        </w:rPr>
        <w:t>obertura de tales necesidades.-</w:t>
      </w:r>
    </w:p>
    <w:p w14:paraId="267F4411" w14:textId="77777777" w:rsidR="000261D6" w:rsidRDefault="00F872B1">
      <w:pPr>
        <w:pStyle w:val="Normal0"/>
        <w:spacing w:line="360" w:lineRule="auto"/>
        <w:ind w:firstLine="1134"/>
        <w:jc w:val="both"/>
        <w:rPr>
          <w:lang w:val="es-AR" w:eastAsia="es-AR" w:bidi="es-AR"/>
        </w:rPr>
      </w:pPr>
      <w:r>
        <w:rPr>
          <w:lang w:val="es-AR" w:eastAsia="es-AR" w:bidi="es-AR"/>
        </w:rPr>
        <w:t xml:space="preserve">Se ha dicho que ..."En la determinación de la cuota de alimentos debe tenerse principalmente en cuenta las necesidades del beneficiario y los ingresos del alimentante, y en su cuantificación debe formularse una ecuación que </w:t>
      </w:r>
      <w:r>
        <w:rPr>
          <w:lang w:val="es-AR" w:eastAsia="es-AR" w:bidi="es-AR"/>
        </w:rPr>
        <w:t>compatibilice unas y otras.  Desde la óptica de las primeras, se requiere que la cuota satisfaga las necesidades vitales del alimentado, comprendiendo lo necesario para su subsistencia, habitación, vestimenta, asistencia médica, educación y demás requerimi</w:t>
      </w:r>
      <w:r>
        <w:rPr>
          <w:lang w:val="es-AR" w:eastAsia="es-AR" w:bidi="es-AR"/>
        </w:rPr>
        <w:t>entos morales y culturales. Desde el punto de vista de lo segundo, hay que atender a las posibilidades económicas del alimentante” (CC0002 MO 34906 RSI552-95 S 28-12-95, Juez CONDE (SD) JUBA B2350823).-</w:t>
      </w:r>
    </w:p>
    <w:p w14:paraId="7B63190A" w14:textId="77777777" w:rsidR="000261D6" w:rsidRDefault="00F872B1">
      <w:pPr>
        <w:pStyle w:val="Normal0"/>
        <w:spacing w:line="360" w:lineRule="auto"/>
        <w:ind w:firstLine="1134"/>
        <w:jc w:val="both"/>
        <w:rPr>
          <w:lang w:val="es-AR" w:eastAsia="es-AR" w:bidi="es-AR"/>
        </w:rPr>
      </w:pPr>
      <w:r>
        <w:rPr>
          <w:lang w:val="es-AR" w:eastAsia="es-AR" w:bidi="es-AR"/>
        </w:rPr>
        <w:t>De la prueba rendida no quedan dudas que el demandado</w:t>
      </w:r>
      <w:r>
        <w:rPr>
          <w:lang w:val="es-AR" w:eastAsia="es-AR" w:bidi="es-AR"/>
        </w:rPr>
        <w:t xml:space="preserve"> es asalariado, en calidad de funcionario policial de la Provincia de Buenos </w:t>
      </w:r>
      <w:r>
        <w:rPr>
          <w:lang w:val="es-AR" w:eastAsia="es-AR" w:bidi="es-AR"/>
        </w:rPr>
        <w:lastRenderedPageBreak/>
        <w:t>Aires, y que si bien su sueldo ha ido incrementando  ha de reconocerse que dicho incremento a veces no cubre el alto indice de inflación, pero el mismo criterio ha de aplicarse co</w:t>
      </w:r>
      <w:r>
        <w:rPr>
          <w:lang w:val="es-AR" w:eastAsia="es-AR" w:bidi="es-AR"/>
        </w:rPr>
        <w:t>n la cuota que debe pasar, que también se ve azotada en su poder adquisitivo.-</w:t>
      </w:r>
    </w:p>
    <w:p w14:paraId="23C47ECF" w14:textId="77777777" w:rsidR="000261D6" w:rsidRDefault="00F872B1">
      <w:pPr>
        <w:pStyle w:val="Normal0"/>
        <w:spacing w:line="360" w:lineRule="auto"/>
        <w:ind w:firstLine="1134"/>
        <w:jc w:val="both"/>
        <w:rPr>
          <w:lang w:val="es-AR" w:eastAsia="es-AR" w:bidi="es-AR"/>
        </w:rPr>
      </w:pPr>
      <w:r>
        <w:rPr>
          <w:lang w:val="es-AR" w:eastAsia="es-AR" w:bidi="es-AR"/>
        </w:rPr>
        <w:t>Y como es sabido, la contribución económica del padre debe ser importante si la madre detenta la tenencia de los menores –lo cual acontece efectivamente en autos-, no obstante p</w:t>
      </w:r>
      <w:r>
        <w:rPr>
          <w:lang w:val="es-AR" w:eastAsia="es-AR" w:bidi="es-AR"/>
        </w:rPr>
        <w:t>erciba ingresos propios, tal como acontece en tanto también ella es docente.</w:t>
      </w:r>
    </w:p>
    <w:p w14:paraId="44418D83" w14:textId="77777777" w:rsidR="000261D6" w:rsidRDefault="00F872B1">
      <w:pPr>
        <w:pStyle w:val="Normal0"/>
        <w:spacing w:line="360" w:lineRule="auto"/>
        <w:ind w:firstLine="1134"/>
        <w:jc w:val="both"/>
        <w:rPr>
          <w:lang w:val="es-AR" w:eastAsia="es-AR" w:bidi="es-AR"/>
        </w:rPr>
      </w:pPr>
      <w:r>
        <w:rPr>
          <w:lang w:val="es-AR" w:eastAsia="es-AR" w:bidi="es-AR"/>
        </w:rPr>
        <w:t xml:space="preserve">En tal sentido, se ha plasmado que ...”La obligación alimentaria de los padres respecto de los hijos menores de edad corresponde a ambos en proporción de sus respectivos ingresos </w:t>
      </w:r>
      <w:r>
        <w:rPr>
          <w:lang w:val="es-AR" w:eastAsia="es-AR" w:bidi="es-AR"/>
        </w:rPr>
        <w:t>(arts. 265 y 271 del Código Civil) para lo cual ha de considerarse la contribución del progenitor que detente la guarda, pues este realiza aportes en especie de significación económica, además de la atención que presta al hijo en los múltiples requerimient</w:t>
      </w:r>
      <w:r>
        <w:rPr>
          <w:lang w:val="es-AR" w:eastAsia="es-AR" w:bidi="es-AR"/>
        </w:rPr>
        <w:t>os cotidianos que implica una inversión de tiempo al que debe atribuírsele valor.  En esa línea se ha dicho que aunque la mujer tenga entradas por su trabajo personal, el padre debe aportar mas que ella para sus hijos, puesto que ésta compensa su obligació</w:t>
      </w:r>
      <w:r>
        <w:rPr>
          <w:lang w:val="es-AR" w:eastAsia="es-AR" w:bidi="es-AR"/>
        </w:rPr>
        <w:t>n con el cuidado y atención derivados de la tenencia como también con los diversos gastos menores que cotidianamente debe efectuar" (CCO100 SN 10292 RSD140-11 S 25/10/11 Juez TIVANO (SD) JUBA B857961).-</w:t>
      </w:r>
    </w:p>
    <w:p w14:paraId="21DEAAEA" w14:textId="77777777" w:rsidR="000261D6" w:rsidRDefault="00F872B1">
      <w:pPr>
        <w:pStyle w:val="Normal0"/>
        <w:spacing w:line="360" w:lineRule="auto"/>
        <w:ind w:firstLine="1134"/>
        <w:jc w:val="both"/>
        <w:rPr>
          <w:lang w:val="es-AR" w:eastAsia="es-AR" w:bidi="es-AR"/>
        </w:rPr>
      </w:pPr>
      <w:r>
        <w:rPr>
          <w:lang w:val="es-AR" w:eastAsia="es-AR" w:bidi="es-AR"/>
        </w:rPr>
        <w:t>Entiendo que el accionado debe proveer dos cuotas ali</w:t>
      </w:r>
      <w:r>
        <w:rPr>
          <w:lang w:val="es-AR" w:eastAsia="es-AR" w:bidi="es-AR"/>
        </w:rPr>
        <w:t xml:space="preserve">mentarias más, frutos de otras relaciones y también surge acreditado un embargo respecto de uno de esos reclamos, mas ello no lo exonera ni disminuye su responsabilidad alimentaria respecto de las otras hijas.  En todo caso deberá arbitrar los medios para </w:t>
      </w:r>
      <w:r>
        <w:rPr>
          <w:lang w:val="es-AR" w:eastAsia="es-AR" w:bidi="es-AR"/>
        </w:rPr>
        <w:t>afrontar con más trabajo la pesada carga familiar decidida voluntariamente.-</w:t>
      </w:r>
    </w:p>
    <w:p w14:paraId="764FA20E" w14:textId="77777777" w:rsidR="000261D6" w:rsidRDefault="00F872B1">
      <w:pPr>
        <w:pStyle w:val="Normal0"/>
        <w:spacing w:line="360" w:lineRule="auto"/>
        <w:ind w:firstLine="1134"/>
        <w:jc w:val="both"/>
        <w:rPr>
          <w:lang w:val="es-AR" w:eastAsia="es-AR" w:bidi="es-AR"/>
        </w:rPr>
      </w:pPr>
      <w:r>
        <w:rPr>
          <w:lang w:val="es-AR" w:eastAsia="es-AR" w:bidi="es-AR"/>
        </w:rPr>
        <w:t>Por último, en cuanto a las costas de Alzada, cabe recordar que es criterio sostenido que en materia de alimentos, tales erogaciones son en principio a cargo del alimentante pues de lo contrario se desvirtuaría la esencia de la prestación, al gravarse cuot</w:t>
      </w:r>
      <w:r>
        <w:rPr>
          <w:lang w:val="es-AR" w:eastAsia="es-AR" w:bidi="es-AR"/>
        </w:rPr>
        <w:t xml:space="preserve">as cuya percepción se presume </w:t>
      </w:r>
      <w:r>
        <w:rPr>
          <w:lang w:val="es-AR" w:eastAsia="es-AR" w:bidi="es-AR"/>
        </w:rPr>
        <w:lastRenderedPageBreak/>
        <w:t>como una necesidad de subsistencia (art. 374 del Código Civil) (cfr. causas C-6376, RSD 36/08; Nº 735/10 RSD 11/11; Nº 1571/12 RSD 51/13; Nº 2020/14 RSI 39/2014, ent. ots.). Es que se trata de resguardar la incolumnidad que de</w:t>
      </w:r>
      <w:r>
        <w:rPr>
          <w:lang w:val="es-AR" w:eastAsia="es-AR" w:bidi="es-AR"/>
        </w:rPr>
        <w:t>be guardar la prestación debida en razón de su destino. Por ello, para apartarse de este principio, es necesario que la parte alimentada haya obrado sin razón o con una negligencia manifiesta al formular su pretensión" (cfr. Cám. Civ. y Com. sala 2 SM caus</w:t>
      </w:r>
      <w:r>
        <w:rPr>
          <w:lang w:val="es-AR" w:eastAsia="es-AR" w:bidi="es-AR"/>
        </w:rPr>
        <w:t xml:space="preserve">a 58119 RSD 193/06; JUBA B 200360). Y no es éste el caso.- </w:t>
      </w:r>
    </w:p>
    <w:p w14:paraId="6808E520" w14:textId="77777777" w:rsidR="000261D6" w:rsidRDefault="00F872B1">
      <w:pPr>
        <w:pStyle w:val="Normal0"/>
        <w:spacing w:line="360" w:lineRule="auto"/>
        <w:ind w:firstLine="1134"/>
        <w:jc w:val="both"/>
        <w:rPr>
          <w:lang w:val="es-AR" w:eastAsia="es-AR" w:bidi="es-AR"/>
        </w:rPr>
      </w:pPr>
      <w:r>
        <w:rPr>
          <w:lang w:val="es-AR" w:eastAsia="es-AR" w:bidi="es-AR"/>
        </w:rPr>
        <w:t>Por las razones dadas, citas legales de referencia y con el alcance indicado,</w:t>
      </w:r>
    </w:p>
    <w:p w14:paraId="384AE826" w14:textId="77777777" w:rsidR="000261D6" w:rsidRDefault="00F872B1">
      <w:pPr>
        <w:pStyle w:val="Normal0"/>
        <w:spacing w:line="360" w:lineRule="auto"/>
        <w:ind w:firstLine="1134"/>
        <w:jc w:val="both"/>
        <w:rPr>
          <w:lang w:val="es-AR" w:eastAsia="es-AR" w:bidi="es-AR"/>
        </w:rPr>
      </w:pPr>
      <w:r>
        <w:rPr>
          <w:b/>
          <w:lang w:val="es-AR" w:eastAsia="es-AR" w:bidi="es-AR"/>
        </w:rPr>
        <w:t>VOTO POR LA  AFIRMATIVA</w:t>
      </w:r>
    </w:p>
    <w:p w14:paraId="2CB8C662" w14:textId="77777777" w:rsidR="000261D6" w:rsidRDefault="00F872B1">
      <w:pPr>
        <w:pStyle w:val="Normal0"/>
        <w:spacing w:line="360" w:lineRule="auto"/>
        <w:ind w:firstLine="1134"/>
        <w:jc w:val="both"/>
        <w:rPr>
          <w:lang w:val="es-AR" w:eastAsia="es-AR" w:bidi="es-AR"/>
        </w:rPr>
      </w:pPr>
      <w:r>
        <w:rPr>
          <w:lang w:val="es-AR" w:eastAsia="es-AR" w:bidi="es-AR"/>
        </w:rPr>
        <w:t>A la misma cuestión el señor Juez Roberto Degleue por análogos fundamentos votó en el mismo se</w:t>
      </w:r>
      <w:r>
        <w:rPr>
          <w:lang w:val="es-AR" w:eastAsia="es-AR" w:bidi="es-AR"/>
        </w:rPr>
        <w:t>ntido.-</w:t>
      </w:r>
    </w:p>
    <w:p w14:paraId="479F6981" w14:textId="77777777" w:rsidR="000261D6" w:rsidRDefault="00F872B1">
      <w:pPr>
        <w:pStyle w:val="Normal0"/>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14:paraId="499F53C7" w14:textId="77777777" w:rsidR="000261D6" w:rsidRDefault="00F872B1">
      <w:pPr>
        <w:pStyle w:val="Normal0"/>
        <w:spacing w:line="360" w:lineRule="auto"/>
        <w:ind w:firstLine="1134"/>
        <w:jc w:val="both"/>
        <w:rPr>
          <w:lang w:val="es-AR" w:eastAsia="es-AR" w:bidi="es-AR"/>
        </w:rPr>
      </w:pPr>
      <w:r>
        <w:rPr>
          <w:lang w:val="es-AR" w:eastAsia="es-AR" w:bidi="es-AR"/>
        </w:rPr>
        <w:t>Desestimar el recurso de apelación traído confirmando el</w:t>
      </w:r>
      <w:r>
        <w:rPr>
          <w:lang w:val="es-AR" w:eastAsia="es-AR" w:bidi="es-AR"/>
        </w:rPr>
        <w:t xml:space="preserve"> decisorio de grado.-</w:t>
      </w:r>
    </w:p>
    <w:p w14:paraId="005DD1F0" w14:textId="77777777" w:rsidR="000261D6" w:rsidRDefault="00F872B1">
      <w:pPr>
        <w:pStyle w:val="Normal0"/>
        <w:spacing w:line="360" w:lineRule="auto"/>
        <w:ind w:firstLine="1134"/>
        <w:jc w:val="both"/>
        <w:rPr>
          <w:lang w:val="es-AR" w:eastAsia="es-AR" w:bidi="es-AR"/>
        </w:rPr>
      </w:pPr>
      <w:r>
        <w:rPr>
          <w:lang w:val="es-AR" w:eastAsia="es-AR" w:bidi="es-AR"/>
        </w:rPr>
        <w:t>Costas al apelante devinto (art. 68 del CPCC).-</w:t>
      </w:r>
    </w:p>
    <w:p w14:paraId="2A4B9318" w14:textId="77777777" w:rsidR="000261D6" w:rsidRDefault="00F872B1">
      <w:pPr>
        <w:pStyle w:val="Normal0"/>
        <w:spacing w:line="360" w:lineRule="auto"/>
        <w:ind w:firstLine="1134"/>
        <w:jc w:val="both"/>
        <w:rPr>
          <w:lang w:val="es-AR" w:eastAsia="es-AR" w:bidi="es-AR"/>
        </w:rPr>
      </w:pPr>
      <w:r>
        <w:rPr>
          <w:lang w:val="es-AR" w:eastAsia="es-AR" w:bidi="es-AR"/>
        </w:rPr>
        <w:t>Regular los honorarios por auto separado.-</w:t>
      </w:r>
    </w:p>
    <w:p w14:paraId="3056CE52" w14:textId="77777777" w:rsidR="000261D6" w:rsidRDefault="00F872B1">
      <w:pPr>
        <w:pStyle w:val="Normal0"/>
        <w:spacing w:line="360" w:lineRule="auto"/>
        <w:ind w:firstLine="1134"/>
        <w:jc w:val="both"/>
        <w:rPr>
          <w:lang w:val="es-AR" w:eastAsia="es-AR" w:bidi="es-AR"/>
        </w:rPr>
      </w:pPr>
      <w:r>
        <w:rPr>
          <w:b/>
          <w:lang w:val="es-AR" w:eastAsia="es-AR" w:bidi="es-AR"/>
        </w:rPr>
        <w:t xml:space="preserve">ASI LO VOTO. </w:t>
      </w:r>
    </w:p>
    <w:p w14:paraId="0D35F669" w14:textId="77777777" w:rsidR="000261D6" w:rsidRDefault="00F872B1">
      <w:pPr>
        <w:pStyle w:val="Normal0"/>
        <w:spacing w:line="360" w:lineRule="auto"/>
        <w:ind w:firstLine="1134"/>
        <w:jc w:val="both"/>
        <w:rPr>
          <w:lang w:val="es-AR" w:eastAsia="es-AR" w:bidi="es-AR"/>
        </w:rPr>
      </w:pPr>
      <w:r>
        <w:rPr>
          <w:lang w:val="es-AR" w:eastAsia="es-AR" w:bidi="es-AR"/>
        </w:rPr>
        <w:t>A la misma cuestión el señor Juez Roberto Degleue por análogos fundamentos votó en el mismo sentido.-</w:t>
      </w:r>
    </w:p>
    <w:p w14:paraId="6A3ACCB8" w14:textId="77777777" w:rsidR="000261D6" w:rsidRDefault="00F872B1">
      <w:pPr>
        <w:pStyle w:val="Normal0"/>
        <w:spacing w:line="360" w:lineRule="auto"/>
        <w:ind w:firstLine="1134"/>
        <w:jc w:val="both"/>
        <w:rPr>
          <w:lang w:val="es-AR" w:eastAsia="es-AR" w:bidi="es-AR"/>
        </w:rPr>
      </w:pPr>
      <w:r>
        <w:rPr>
          <w:lang w:val="es-AR" w:eastAsia="es-AR" w:bidi="es-AR"/>
        </w:rPr>
        <w:t>Con lo que terminó el presente Acuerdo, dictándose la siguiente;</w:t>
      </w:r>
    </w:p>
    <w:p w14:paraId="6CCC9FFC" w14:textId="77777777" w:rsidR="000261D6" w:rsidRDefault="00F872B1">
      <w:pPr>
        <w:pStyle w:val="Normal0"/>
        <w:spacing w:line="360" w:lineRule="auto"/>
        <w:ind w:firstLine="1134"/>
        <w:jc w:val="both"/>
        <w:rPr>
          <w:b/>
          <w:u w:val="single"/>
          <w:lang w:val="es-AR" w:eastAsia="es-AR" w:bidi="es-AR"/>
        </w:rPr>
      </w:pPr>
      <w:r>
        <w:rPr>
          <w:b/>
          <w:lang w:val="es-AR" w:eastAsia="es-AR" w:bidi="es-AR"/>
        </w:rPr>
        <w:t>S E N T E N C I A</w:t>
      </w:r>
      <w:r>
        <w:rPr>
          <w:lang w:val="es-AR" w:eastAsia="es-AR" w:bidi="es-AR"/>
        </w:rPr>
        <w:t>:</w:t>
      </w:r>
    </w:p>
    <w:p w14:paraId="01226B08" w14:textId="77777777" w:rsidR="000261D6" w:rsidRDefault="00F872B1">
      <w:pPr>
        <w:pStyle w:val="Normal0"/>
        <w:spacing w:line="360" w:lineRule="auto"/>
        <w:ind w:firstLine="1134"/>
        <w:jc w:val="both"/>
        <w:rPr>
          <w:lang w:val="es-AR" w:eastAsia="es-AR" w:bidi="es-AR"/>
        </w:rPr>
      </w:pPr>
      <w:r>
        <w:rPr>
          <w:lang w:val="es-AR" w:eastAsia="es-AR" w:bidi="es-AR"/>
        </w:rPr>
        <w:t xml:space="preserve">Desestimar el recurso de apelación traído confirmando el decisorio de </w:t>
      </w:r>
      <w:r>
        <w:rPr>
          <w:lang w:val="es-AR" w:eastAsia="es-AR" w:bidi="es-AR"/>
        </w:rPr>
        <w:t>grado.-</w:t>
      </w:r>
    </w:p>
    <w:p w14:paraId="2070B559" w14:textId="77777777" w:rsidR="000261D6" w:rsidRDefault="00F872B1">
      <w:pPr>
        <w:pStyle w:val="Normal0"/>
        <w:spacing w:line="360" w:lineRule="auto"/>
        <w:ind w:firstLine="1134"/>
        <w:jc w:val="both"/>
        <w:rPr>
          <w:lang w:val="es-AR" w:eastAsia="es-AR" w:bidi="es-AR"/>
        </w:rPr>
      </w:pPr>
      <w:r>
        <w:rPr>
          <w:lang w:val="es-AR" w:eastAsia="es-AR" w:bidi="es-AR"/>
        </w:rPr>
        <w:t>Costas al apelante devinto (art. 68 del CPCC).-</w:t>
      </w:r>
    </w:p>
    <w:p w14:paraId="1EE9EDF4" w14:textId="77777777" w:rsidR="000261D6" w:rsidRDefault="00F872B1">
      <w:pPr>
        <w:pStyle w:val="Normal0"/>
        <w:spacing w:line="360" w:lineRule="auto"/>
        <w:ind w:firstLine="1134"/>
        <w:jc w:val="both"/>
        <w:rPr>
          <w:lang w:val="es-AR" w:eastAsia="es-AR" w:bidi="es-AR"/>
        </w:rPr>
      </w:pPr>
      <w:r>
        <w:rPr>
          <w:lang w:val="es-AR" w:eastAsia="es-AR" w:bidi="es-AR"/>
        </w:rPr>
        <w:t>Regular los honorarios por auto separado.-</w:t>
      </w:r>
    </w:p>
    <w:p w14:paraId="0F5A67B9" w14:textId="77777777" w:rsidR="000261D6" w:rsidRDefault="00F872B1">
      <w:pPr>
        <w:pStyle w:val="Normal0"/>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w:t>
      </w:r>
      <w:r>
        <w:rPr>
          <w:lang w:val="es-AR" w:eastAsia="es-AR" w:bidi="es-AR"/>
        </w:rPr>
        <w:lastRenderedPageBreak/>
        <w:t>electrónicos de las respectivas p</w:t>
      </w:r>
      <w:r>
        <w:rPr>
          <w:lang w:val="es-AR" w:eastAsia="es-AR" w:bidi="es-AR"/>
        </w:rPr>
        <w:t>artes. Devuélvase.-</w:t>
      </w:r>
    </w:p>
    <w:p w14:paraId="1A49D746" w14:textId="77777777" w:rsidR="000261D6" w:rsidRDefault="000261D6">
      <w:pPr>
        <w:pStyle w:val="Normal0"/>
        <w:rPr>
          <w:color w:val="000000"/>
          <w:lang w:val="es-AR" w:eastAsia="es-AR" w:bidi="es-AR"/>
        </w:rPr>
      </w:pPr>
    </w:p>
    <w:sectPr w:rsidR="000261D6">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0261D6"/>
    <w:rsid w:val="000261D6"/>
    <w:rsid w:val="00F872B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8D1E0"/>
  <w15:docId w15:val="{D45C3705-5DFF-4B14-88B1-54BF4B8B5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1806</Words>
  <Characters>9936</Characters>
  <Application>Microsoft Office Word</Application>
  <DocSecurity>0</DocSecurity>
  <Lines>82</Lines>
  <Paragraphs>23</Paragraphs>
  <ScaleCrop>false</ScaleCrop>
  <Company>SCBA</Company>
  <LinksUpToDate>false</LinksUpToDate>
  <CharactersWithSpaces>11719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2</cp:revision>
  <dcterms:created xsi:type="dcterms:W3CDTF">2025-12-02T13:31:00Z</dcterms:created>
  <dcterms:modified xsi:type="dcterms:W3CDTF">2025-12-02T13:34:00Z</dcterms:modified>
</cp:coreProperties>
</file>