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5882-25</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JUAREZ MIGUEL GASTON C/ MERCANTIL ANDINA  Y OTRO/A S/ COBRO SUMARIO SUMAS DINERO (EXC.ALQUILERES, ETC.)</w:t>
      </w:r>
      <w:r>
        <w:rPr>
          <w:b/>
          <w:lang w:val="es-AR" w:eastAsia="es-AR" w:bidi="es-AR"/>
        </w:rPr>
        <w:t xml:space="preserve">"</w:t>
      </w:r>
      <w:r>
        <w:rPr>
          <w:lang w:val="es-AR" w:eastAsia="es-AR" w:bidi="es-AR"/>
        </w:rPr>
        <w:t xml:space="preserve">, Expte. 65.594 del Juzgado en lo Civil y Comercial N° 3,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destacar, homologó en todas sus partes el acuerdo transaccional presentado el 27-8-2024 y reguló los honorarios de la mediadora interviniente </w:t>
      </w:r>
      <w:r>
        <w:rPr>
          <w:rStyle w:val="STRONG"/>
          <w:b w:val="off"/>
          <w:lang w:val="es-AR" w:eastAsia="es-AR" w:bidi="es-AR"/>
        </w:rPr>
        <w:t xml:space="preserve">Daniela Teresa Zabalúa en la suma de 7,31 jus de unidad arancelaria.</w:t>
      </w:r>
    </w:p>
    <w:p>
      <w:pPr>
        <w:pStyle w:val="[Normal]"/>
        <w:spacing w:line="360" w:lineRule="auto"/>
        <w:ind w:firstLine="1134"/>
        <w:jc w:val="both"/>
        <w:rPr>
          <w:lang w:val="es-AR" w:eastAsia="es-AR" w:bidi="es-AR"/>
        </w:rPr>
      </w:pPr>
      <w:r>
        <w:rPr>
          <w:lang w:val="es-AR" w:eastAsia="es-AR" w:bidi="es-AR"/>
        </w:rPr>
        <w:t xml:space="preserve">Disconforme con lo decidido, el apoderado de la citada en garantía Fernando Cortasa interpone recurso de apelación el 14-7-2025, concedido el 15-7-2025, fundado el 14-7-2025, habiendo la contraria contestado el traslado conferido el 5-8-2025. </w:t>
      </w:r>
    </w:p>
    <w:p>
      <w:pPr>
        <w:pStyle w:val="[Normal]"/>
        <w:spacing w:line="360" w:lineRule="auto"/>
        <w:ind w:firstLine="1134"/>
        <w:jc w:val="both"/>
        <w:rPr>
          <w:lang w:val="es-AR" w:eastAsia="es-AR" w:bidi="es-AR"/>
        </w:rPr>
      </w:pPr>
      <w:r>
        <w:rPr>
          <w:lang w:val="es-AR" w:eastAsia="es-AR" w:bidi="es-AR"/>
        </w:rPr>
        <w:t xml:space="preserve">Se duele el quejoso en relación a los honorarios profesionales fijados en favor de la mediadora interviniente, por considerar los mismos excesivos.</w:t>
      </w:r>
    </w:p>
    <w:p>
      <w:pPr>
        <w:pStyle w:val="[Normal]"/>
        <w:spacing w:line="360" w:lineRule="auto"/>
        <w:ind w:firstLine="1134"/>
        <w:jc w:val="both"/>
        <w:rPr>
          <w:lang w:val="es-AR" w:eastAsia="es-AR" w:bidi="es-AR"/>
        </w:rPr>
      </w:pPr>
      <w:r>
        <w:rPr>
          <w:lang w:val="es-AR" w:eastAsia="es-AR" w:bidi="es-AR"/>
        </w:rPr>
        <w:t xml:space="preserve">Expresa la suma equivalente a 7,31 jus -que estima en $</w:t>
      </w:r>
      <w:r>
        <w:rPr>
          <w:lang w:val="es-AR" w:eastAsia="es-AR" w:bidi="es-AR"/>
        </w:rPr>
        <w:t xml:space="preserve">308.620,89-</w:t>
      </w:r>
      <w:r>
        <w:rPr>
          <w:lang w:val="es-AR" w:eastAsia="es-AR" w:bidi="es-AR"/>
        </w:rPr>
        <w:t xml:space="preserve"> resulta desproporcionada en relación al monto del acuerdo arribado de $2.000.000, máxime si se tiene en cuenta que la tarea desplegada por la nombrado que consistió en el envío de una carta documento y la confección de un acta de audiencia y que allí quedó cerrada la instancia.</w:t>
      </w:r>
    </w:p>
    <w:p>
      <w:pPr>
        <w:pStyle w:val="[Normal]"/>
        <w:spacing w:line="360" w:lineRule="auto"/>
        <w:ind w:firstLine="1134"/>
        <w:jc w:val="both"/>
        <w:rPr>
          <w:lang w:val="es-AR" w:eastAsia="es-AR" w:bidi="es-AR"/>
        </w:rPr>
      </w:pPr>
      <w:r>
        <w:rPr>
          <w:lang w:val="es-AR" w:eastAsia="es-AR" w:bidi="es-AR"/>
        </w:rPr>
        <w:t xml:space="preserve">Añadiendo que la letrada mediadora ha fracasado en su función, esto es procurar un acercamiento entre las partes, y frente a ello se le ha regulado un monto muy elevado si se lo compara proporcionalmente a los de los letrados y perito intervinientes.</w:t>
      </w:r>
    </w:p>
    <w:p>
      <w:pPr>
        <w:pStyle w:val="[Normal]"/>
        <w:spacing w:line="360" w:lineRule="auto"/>
        <w:ind w:firstLine="1134"/>
        <w:jc w:val="both"/>
        <w:rPr>
          <w:lang w:val="es-AR" w:eastAsia="es-AR" w:bidi="es-AR"/>
        </w:rPr>
      </w:pPr>
      <w:r>
        <w:rPr>
          <w:lang w:val="es-AR" w:eastAsia="es-AR" w:bidi="es-AR"/>
        </w:rPr>
        <w:t xml:space="preserve">Asimismo, solicita la declaración de inconstitucionalidad del art. 31 de la Ley 13.951 y del art. 27 del decreto reglamentario  2530/10, en tanto reitera que la suma regulada en concepto de honorarios de la mediadora, alcanza a montos asimétricos en comparación a la de los letrados que intervienen en la causa y las labores por éstos desarrolladas.</w:t>
      </w:r>
    </w:p>
    <w:p>
      <w:pPr>
        <w:pStyle w:val="[Normal]"/>
        <w:spacing w:line="360" w:lineRule="auto"/>
        <w:ind w:firstLine="1134"/>
        <w:jc w:val="both"/>
        <w:rPr>
          <w:lang w:val="es-AR" w:eastAsia="es-AR" w:bidi="es-AR"/>
        </w:rPr>
      </w:pPr>
      <w:r>
        <w:rPr>
          <w:lang w:val="es-AR" w:eastAsia="es-AR" w:bidi="es-AR"/>
        </w:rPr>
        <w:t xml:space="preserve">Elevados los autos a esta Alzada, el 23-10-2025, se dicta el llamamiento de autos para resolver, el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del mediador, porque la misma no impide a su vez la eventual aplicación del art. 1255 2do. párrafo del 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lang w:val="es-AR" w:eastAsia="es-AR" w:bidi="es-AR"/>
        </w:rPr>
      </w:pPr>
      <w:r>
        <w:rPr>
          <w:lang w:val="es-AR" w:eastAsia="es-AR" w:bidi="es-AR"/>
        </w:rPr>
        <w:t xml:space="preserve">No obstante ello, advierto que yerra el apelante al plantear la inconstitucionalidad del art. 27 del decreto reglamentario  2530/10 por cuanto no surge la aplicación efectiva de la norma en cuestión (v. resolución del 28-11-2024). </w:t>
      </w:r>
    </w:p>
    <w:p>
      <w:pPr>
        <w:pStyle w:val="[Normal]"/>
        <w:spacing w:line="360" w:lineRule="auto"/>
        <w:ind w:firstLine="1134"/>
        <w:jc w:val="both"/>
        <w:rPr>
          <w:b/>
          <w:lang w:val="es-AR" w:eastAsia="es-AR" w:bidi="es-AR"/>
        </w:rPr>
      </w:pPr>
      <w:r>
        <w:rPr>
          <w:lang w:val="es-AR" w:eastAsia="es-AR" w:bidi="es-AR"/>
        </w:rPr>
        <w:t xml:space="preserve">Para que un planteo de inconstitucionalidad sea procedente, debe haber un agravio real y actual al litigante derivado de la aplicación de la norma. Por lo tanto si la norma no se aplicó, no hay un conflicto directo con la misma, por lo que el litigante no ha sufrido un agravio concreto que justifique su revisión (CAP N° 5428 RSD 166/24 del 5-11-2024, entr. otrs.).</w:t>
      </w:r>
    </w:p>
    <w:p>
      <w:pPr>
        <w:pStyle w:val="[Normal]"/>
        <w:spacing w:line="360" w:lineRule="auto"/>
        <w:ind w:firstLine="1134"/>
        <w:jc w:val="both"/>
        <w:rPr>
          <w:lang w:val="es-AR" w:eastAsia="es-AR" w:bidi="es-AR"/>
        </w:rPr>
      </w:pPr>
      <w:r>
        <w:rPr>
          <w:lang w:val="es-AR" w:eastAsia="es-AR" w:bidi="es-AR"/>
        </w:rPr>
        <w:t xml:space="preserve">Sentado lo que precede, cabe adentrarse en el tratamiento del recurso en tanto el agravio lo constituye el monto regulado a la letrada </w:t>
      </w:r>
      <w:r>
        <w:rPr>
          <w:rStyle w:val="STRONG"/>
          <w:b w:val="off"/>
          <w:lang w:val="es-AR" w:eastAsia="es-AR" w:bidi="es-AR"/>
        </w:rPr>
        <w:t xml:space="preserve">Daniela Teresa Zabalúa</w:t>
      </w:r>
      <w:r>
        <w:rPr>
          <w:lang w:val="es-AR" w:eastAsia="es-AR" w:bidi="es-AR"/>
        </w:rPr>
        <w:t xml:space="preserve"> por su trabajo como mediadora, que en la instancia de origen se los determinó en la suma equivalente a 7,31 jus de unidad arancelaria y que el apelante entiende desproporcionado.</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que reducen la labor de la mediadora al envío de cédulas y a un acta de cierre de audiencia,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la mediadora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otr).</w:t>
      </w:r>
    </w:p>
    <w:p>
      <w:pPr>
        <w:pStyle w:val="[Normal]"/>
        <w:spacing w:line="360" w:lineRule="auto"/>
        <w:ind w:firstLine="1134"/>
        <w:jc w:val="both"/>
        <w:rPr>
          <w:lang w:val="es-AR" w:eastAsia="es-AR" w:bidi="es-AR"/>
        </w:rPr>
      </w:pPr>
      <w:r>
        <w:rPr>
          <w:lang w:val="es-AR" w:eastAsia="es-AR" w:bidi="es-AR"/>
        </w:rPr>
        <w:t xml:space="preserve">En ese contexto, consideramos que si bien en la presente se celebró una audiencia de mediación y por falta de acuerdo de las partes se cerró el trámite, cabe presumir que la realización de la misma estuvo precedida de un trabajo mínimo de estudio o vista de los antecedentes del caso por parte de la profesional que intervino como mediadora a fin de poder cumplir con su cometido específico (art. 7 de la ley 13.951), como de la realización por parte de la citada profesional de las diligencias de notificación a las partes (art. 10 de la ley 13.951), lo que constituye causa suficiente para justificar el pago de los honorarios devengados por parte del obligado. Adunando al respecto que si la tarea de la mediadora quedó así circunscripta no fue por razones atribuibles a él, sino por cuestiones vinculadas a la propia voluntad de las partes de llegar a un acuerdo.</w:t>
      </w:r>
    </w:p>
    <w:p>
      <w:pPr>
        <w:pStyle w:val="[Normal]"/>
        <w:spacing w:line="360" w:lineRule="auto"/>
        <w:ind w:firstLine="1134"/>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-abril de 2022; artículos 31 de la ley 13.951 y 31 del decreto 600/21-, y meritando en dicho orden el monto que resulta de la transacción arribada en el proceso ($2.000.000, valor jus al momento de la regulación de primera instancia $42.219 (Ac. 4190/25 SCBA), monto del asunto equivalente a 47,37 jus),</w:t>
      </w:r>
      <w:r>
        <w:rPr>
          <w:b/>
          <w:lang w:val="es-AR" w:eastAsia="es-AR" w:bidi="es-AR"/>
        </w:rPr>
        <w:t xml:space="preserve"> </w:t>
      </w:r>
      <w:r>
        <w:rPr>
          <w:lang w:val="es-AR" w:eastAsia="es-AR" w:bidi="es-AR"/>
        </w:rPr>
        <w:t xml:space="preserve">los honorarios regulados en favor de la mediadora interviniente por los trabajos realizados en autos no se aprecian elevados y retribuyen adecuadamente la tarea cumplida por la misma, de </w:t>
      </w:r>
      <w:r>
        <w:rPr>
          <w:color w:val="000000"/>
          <w:lang w:val="es-AR" w:eastAsia="es-AR" w:bidi="es-AR"/>
        </w:rPr>
        <w:t xml:space="preserve">conformidad a las pautas contenidas en los </w:t>
      </w:r>
      <w:r>
        <w:rPr>
          <w:lang w:val="es-AR" w:eastAsia="es-AR" w:bidi="es-AR"/>
        </w:rPr>
        <w:t xml:space="preserve">arts. 31 de la ley 13.951, art. 31 inc. "b" del decreto 600/21). </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11-7-2025 en cuanto regula los honorarios de la letrada Mediadora </w:t>
      </w:r>
      <w:r>
        <w:rPr>
          <w:rStyle w:val="STRONG"/>
          <w:b w:val="off"/>
          <w:lang w:val="es-AR" w:eastAsia="es-AR" w:bidi="es-AR"/>
        </w:rPr>
        <w:t xml:space="preserve">Daniela Teresa Zabalúa</w:t>
      </w:r>
      <w:r>
        <w:rPr>
          <w:lang w:val="es-AR" w:eastAsia="es-AR" w:bidi="es-AR"/>
        </w:rPr>
        <w:t xml:space="preserve"> en la suma equivalente a 7,31 jus de unidad arancelaria, con más el porcentaje legal pertinente (ley 6716 y sus modif. T.O. decr. 4771/95, B.O. 15/2/96) (art. 31 de la ley 13.951, art. 31 inc. "b"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11-7-2025 en cuanto regula los honorarios de la letrada Mediadora </w:t>
      </w:r>
      <w:r>
        <w:rPr>
          <w:rStyle w:val="STRONG"/>
          <w:b w:val="off"/>
          <w:lang w:val="es-AR" w:eastAsia="es-AR" w:bidi="es-AR"/>
        </w:rPr>
        <w:t xml:space="preserve">Daniela Teresa Zabalúa</w:t>
      </w:r>
      <w:r>
        <w:rPr>
          <w:lang w:val="es-AR" w:eastAsia="es-AR" w:bidi="es-AR"/>
        </w:rPr>
        <w:t xml:space="preserve"> en la suma equivalente a 7,31 jus de unidad arancelaria, con más el porcentaje legal pertinente (ley 6716 y sus modif. T.O. decr. 4771/95, B.O. 15/2/96) (art. 31 de la ley 13.951, art. 31 inc. "b"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10:55:38 -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10:55:49 -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11:26:42 -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‰9Y")è&amp;kay%Š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255702090006756589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25/11/2025 11:27:15 hs. bajo el número RS-174-2025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