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5877-25</w:t>
      </w:r>
      <w:r>
        <w:rPr>
          <w:lang w:val="es-AR" w:eastAsia="es-AR" w:bidi="es-AR"/>
        </w:rPr>
        <w:t xml:space="preserve"> caratulada </w:t>
      </w:r>
      <w:r>
        <w:rPr>
          <w:b/>
          <w:lang w:val="es-AR" w:eastAsia="es-AR" w:bidi="es-AR"/>
        </w:rPr>
        <w:t xml:space="preserve">"</w:t>
      </w:r>
      <w:r>
        <w:rPr>
          <w:b/>
          <w:color w:val="000000"/>
          <w:lang w:val="es-AR" w:eastAsia="es-AR" w:bidi="es-AR"/>
        </w:rPr>
        <w:t xml:space="preserve">COSSETTA ALEJANDRA PATRICIA C/ RIOS ANA BELEN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78.877</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Scarafia dijo:</w:t>
      </w:r>
    </w:p>
    <w:p>
      <w:pPr>
        <w:pStyle w:val="[Normal]"/>
        <w:spacing w:line="360" w:lineRule="auto"/>
        <w:ind w:firstLine="1134"/>
        <w:jc w:val="both"/>
        <w:rPr>
          <w:lang w:val="es-AR" w:eastAsia="es-AR" w:bidi="es-AR"/>
        </w:rPr>
      </w:pPr>
      <w:r>
        <w:rPr>
          <w:lang w:val="es-AR" w:eastAsia="es-AR" w:bidi="es-AR"/>
        </w:rPr>
        <w:t xml:space="preserve">El Sr. Juez de la instancia anterior homologó el acuerdo arrimado en fecha 29/11/24 sobre las bases allí indicadas y la aclaración del punto 7, con costas a cargo de la citada en garantía.</w:t>
      </w:r>
      <w:r>
        <w:rPr>
          <w:b/>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otro orden, reguló los honorarios profesionales de los letrados intervinientes Dres. Oscar Pissano (27,72 jus) y Carlos Caluch (13,86 jus, mínimo requerido) por las tareas de autos e hizo lo propio en relación a los Peritos Oficiales Javier Ferreti ($65.000) y Juan Cosentino ($90.000). Además determinó los honorarios de la mediadora designada en autos, Dra. María Jimena Ferrari por su labor desarrollada en la etapa previa en la suma equivalente a 13,04 jus de unidad arancelaria.</w:t>
      </w:r>
    </w:p>
    <w:p>
      <w:pPr>
        <w:pStyle w:val="[Normal]"/>
        <w:spacing w:line="360" w:lineRule="auto"/>
        <w:ind w:firstLine="1134"/>
        <w:jc w:val="both"/>
        <w:rPr>
          <w:lang w:val="es-AR" w:eastAsia="es-AR" w:bidi="es-AR"/>
        </w:rPr>
      </w:pPr>
      <w:r>
        <w:rPr>
          <w:lang w:val="es-AR" w:eastAsia="es-AR" w:bidi="es-AR"/>
        </w:rPr>
        <w:t xml:space="preserve">Lo decidido fue apelado por la citada en garantía el 25/9/25, quien fundó tal recurso en la misma presentación, el que fuera contestado por la mediadora en fecha 8/10/25.</w:t>
      </w:r>
    </w:p>
    <w:p>
      <w:pPr>
        <w:pStyle w:val="[Normal]"/>
        <w:spacing w:line="360" w:lineRule="auto"/>
        <w:ind w:firstLine="1134"/>
        <w:jc w:val="both"/>
        <w:rPr>
          <w:lang w:val="es-AR" w:eastAsia="es-AR" w:bidi="es-AR"/>
        </w:rPr>
      </w:pPr>
      <w:r>
        <w:rPr>
          <w:lang w:val="es-AR" w:eastAsia="es-AR" w:bidi="es-AR"/>
        </w:rPr>
        <w:t xml:space="preserve">Arribada la causa a éste Tribunal el 21/10/25 se llama a autos para resolver, providencia que firme a la fecha deja el expediente en condiciones de ser resuelto.</w:t>
      </w:r>
    </w:p>
    <w:p>
      <w:pPr>
        <w:pStyle w:val="[Normal]"/>
        <w:spacing w:line="360" w:lineRule="auto"/>
        <w:ind w:firstLine="1134"/>
        <w:jc w:val="both"/>
        <w:rPr>
          <w:lang w:val="es-AR" w:eastAsia="es-AR" w:bidi="es-AR"/>
        </w:rPr>
      </w:pPr>
      <w:r>
        <w:rPr>
          <w:u w:val="single"/>
          <w:lang w:val="es-AR" w:eastAsia="es-AR" w:bidi="es-AR"/>
        </w:rPr>
        <w:t xml:space="preserve">Agravios de la Apelante</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Se duele la quejosa en relación a los honorarios profesionales fijados en favor de la Mediadora interviniente, Dra. María Jimena Ferrari, por considerar los mismos excesivos.</w:t>
      </w:r>
    </w:p>
    <w:p>
      <w:pPr>
        <w:pStyle w:val="[Normal]"/>
        <w:spacing w:line="360" w:lineRule="auto"/>
        <w:ind w:firstLine="1134"/>
        <w:jc w:val="both"/>
        <w:rPr>
          <w:lang w:val="es-AR" w:eastAsia="es-AR" w:bidi="es-AR"/>
        </w:rPr>
      </w:pPr>
      <w:r>
        <w:rPr>
          <w:lang w:val="es-AR" w:eastAsia="es-AR" w:bidi="es-AR"/>
        </w:rPr>
        <w:t xml:space="preserve">Expresa que la suma equivalente a 13,04 jus de unidad arancelaria -$564.306- resulta desproporcionada en relación al monto del acuerdo arribado en autos -$6.000.000-, representando en términos porcentuales el 9,3% del mismo. Máxime si se  tiene en cuenta la tarea desplegada por la nombrada que consistió en el envío de una carta documento y la confección de un acta de audiencia y que allí quedó cerrada la instancia por voluntad del requirente.</w:t>
      </w:r>
    </w:p>
    <w:p>
      <w:pPr>
        <w:pStyle w:val="[Normal]"/>
        <w:spacing w:line="360" w:lineRule="auto"/>
        <w:ind w:firstLine="1134"/>
        <w:jc w:val="both"/>
        <w:rPr>
          <w:lang w:val="es-AR" w:eastAsia="es-AR" w:bidi="es-AR"/>
        </w:rPr>
      </w:pPr>
      <w:r>
        <w:rPr>
          <w:lang w:val="es-AR" w:eastAsia="es-AR" w:bidi="es-AR"/>
        </w:rPr>
        <w:t xml:space="preserve">Añadiendo que la letrada mediadora ha fracasado en su función, esto es procurar un acercamiento entre las partes, y frente a ello se le ha regulado un monto muy elevado si se lo compara proporcionalmente a los de los Letrados intervinientes, quienes tuvieron mayores responsabilidades y llegaron a la composición del litigio.</w:t>
      </w:r>
    </w:p>
    <w:p>
      <w:pPr>
        <w:pStyle w:val="[Normal]"/>
        <w:spacing w:line="360" w:lineRule="auto"/>
        <w:ind w:firstLine="1134"/>
        <w:jc w:val="both"/>
        <w:rPr>
          <w:lang w:val="es-AR" w:eastAsia="es-AR" w:bidi="es-AR"/>
        </w:rPr>
      </w:pPr>
      <w:r>
        <w:rPr>
          <w:lang w:val="es-AR" w:eastAsia="es-AR" w:bidi="es-AR"/>
        </w:rPr>
        <w:t xml:space="preserve">Asimismo, solicita la declaración de inconstitucionalidad del art. 31 de la Ley 13.951 y  del art. 27 del decreto reglamentario   2530/10, en tanto reitera que  la suma regulada  en concepto de honorarios de la Mediadora, alcanza un porcentaje desproporcionado en comparación a la de los Letrados que intervienen en la causa y las labores por éstos desarrolladas.</w:t>
      </w:r>
    </w:p>
    <w:p>
      <w:pPr>
        <w:pStyle w:val="[Normal]"/>
        <w:spacing w:line="360" w:lineRule="auto"/>
        <w:ind w:firstLine="1134"/>
        <w:jc w:val="both"/>
        <w:rPr>
          <w:lang w:val="es-AR" w:eastAsia="es-AR" w:bidi="es-AR"/>
        </w:rPr>
      </w:pPr>
      <w:r>
        <w:rPr>
          <w:lang w:val="es-AR" w:eastAsia="es-AR" w:bidi="es-AR"/>
        </w:rPr>
        <w:t xml:space="preserve">Seguidamente, dice que son abundantes los fallos dictados respecto de una legislación con similares pautas retributivas, y que de sostener la vigencia de la ley atacada importa lesionar derechos constitucionales, por lo que concluye peticionando la declaración de inconstitucionalidad.</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2464, 3889, 2631, 4818 entre otras),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 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lang w:val="es-AR" w:eastAsia="es-AR" w:bidi="es-AR"/>
        </w:rPr>
      </w:pPr>
      <w:r>
        <w:rPr>
          <w:lang w:val="es-AR" w:eastAsia="es-AR" w:bidi="es-AR"/>
        </w:rPr>
        <w:t xml:space="preserve">No obstante ello, cabe advertir que yerra la apelante al plantear la inconstitucionalidad del art. 27 del decreto reglamentario  2530/10 por cuanto no surge la aplicación efectiva de la norma en cuestión (v. resolución del 13/12/24). </w:t>
      </w:r>
    </w:p>
    <w:p>
      <w:pPr>
        <w:pStyle w:val="[Normal]"/>
        <w:spacing w:line="360" w:lineRule="auto"/>
        <w:ind w:firstLine="1134"/>
        <w:jc w:val="both"/>
        <w:rPr>
          <w:lang w:val="es-AR" w:eastAsia="es-AR" w:bidi="es-AR"/>
        </w:rPr>
      </w:pPr>
      <w:r>
        <w:rPr>
          <w:lang w:val="es-AR" w:eastAsia="es-AR" w:bidi="es-AR"/>
        </w:rPr>
        <w:t xml:space="preserve">Para que un planteo de inconstitucionalidad sea procedente, debe haber un agravio real y actual al litigante derivado de la aplicación de la norma. Por lo tanto si la norma no se aplicó, no hay un conflicto directo con la misma, por lo que el litigante no ha sufrido un agravio concreto que justifique su revisión.</w:t>
      </w:r>
    </w:p>
    <w:p>
      <w:pPr>
        <w:pStyle w:val="[Normal]"/>
        <w:spacing w:line="360" w:lineRule="auto"/>
        <w:ind w:firstLine="1134"/>
        <w:jc w:val="both"/>
        <w:rPr>
          <w:lang w:val="es-AR" w:eastAsia="es-AR" w:bidi="es-AR"/>
        </w:rPr>
      </w:pPr>
      <w:r>
        <w:rPr>
          <w:lang w:val="es-AR" w:eastAsia="es-AR" w:bidi="es-AR"/>
        </w:rPr>
        <w:t xml:space="preserve">Sentado ello, corresponde adentrarse en el tratamiento del recurso en tanto el agravio lo constituye el monto regulado a la Dra. María Jimena Ferrari por su trabajo como Mediadora que en la instancia de origen se los determinó en la suma equivalente a 1304 jus de unidad arancelaria y que la apelante entiende desproporcionados.</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que reducen la labor del mediador al envío de carta documento y a un acta de cierre de audiencia,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w:t>
      </w:r>
    </w:p>
    <w:p>
      <w:pPr>
        <w:pStyle w:val="[Normal]"/>
        <w:spacing w:line="360" w:lineRule="auto"/>
        <w:ind w:firstLine="1134"/>
        <w:jc w:val="both"/>
        <w:rPr>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-febrero y marzo de</w:t>
      </w:r>
      <w:r>
        <w:rPr>
          <w:b/>
          <w:lang w:val="es-AR" w:eastAsia="es-AR" w:bidi="es-AR"/>
        </w:rPr>
        <w:t xml:space="preserve"> </w:t>
      </w:r>
      <w:r>
        <w:rPr>
          <w:lang w:val="es-AR" w:eastAsia="es-AR" w:bidi="es-AR"/>
        </w:rPr>
        <w:t xml:space="preserve">2024; artículos 31 de la ley 13.951 y 31 del decreto 600/21-, y meritando en dicho orden el monto que resulta de la transacción arribada en el proceso ($6.000.000), valor jus al momento de la regulación de primera instancia $43.275 (Ac. 4200/25 SCBA), monto del asunto equivalente a 138,65 jus, los honorarios por las tareas de mediación han sido debidamente fijados en la suma equivalente a 13,04 jus de unidad arancelaria (art. 31 inc. "c" del decreto 600/21). </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 (art. 68 2º párr.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23298328119@NOTIFICACIONES.SCBA.GOV.AR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27271410005@NOTIFICACIONES.SCBA.GOV.AR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23313641449@NOTIFICACIONES.SCBA.GOV.AR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25/11/2025 10:55:27 -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25/11/2025 10:55:28 -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25/11/2025 11:23:26 -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‰7h")è&amp;j$i,Š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237202090006740473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25/11/2025 11:23:42 hs. bajo el número RS-173-2025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