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729FD" w14:textId="1AAABDD2" w:rsidR="00555726" w:rsidRDefault="00145AF0">
      <w:pPr>
        <w:pStyle w:val="Normal0"/>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5872-25</w:t>
      </w:r>
      <w:r>
        <w:rPr>
          <w:lang w:val="es-AR" w:eastAsia="es-AR" w:bidi="es-AR"/>
        </w:rPr>
        <w:t xml:space="preserve"> caratulada </w:t>
      </w:r>
      <w:r>
        <w:rPr>
          <w:b/>
          <w:lang w:val="es-AR" w:eastAsia="es-AR" w:bidi="es-AR"/>
        </w:rPr>
        <w:t>"</w:t>
      </w:r>
      <w:r>
        <w:rPr>
          <w:b/>
          <w:color w:val="000000"/>
          <w:lang w:val="es-AR" w:eastAsia="es-AR" w:bidi="es-AR"/>
        </w:rPr>
        <w:t>B</w:t>
      </w:r>
      <w:r>
        <w:rPr>
          <w:b/>
          <w:color w:val="000000"/>
          <w:lang w:val="es-AR" w:eastAsia="es-AR" w:bidi="es-AR"/>
        </w:rPr>
        <w:t xml:space="preserve"> E</w:t>
      </w:r>
      <w:r>
        <w:rPr>
          <w:b/>
          <w:color w:val="000000"/>
          <w:lang w:val="es-AR" w:eastAsia="es-AR" w:bidi="es-AR"/>
        </w:rPr>
        <w:t xml:space="preserve"> B</w:t>
      </w:r>
      <w:r>
        <w:rPr>
          <w:b/>
          <w:color w:val="000000"/>
          <w:lang w:val="es-AR" w:eastAsia="es-AR" w:bidi="es-AR"/>
        </w:rPr>
        <w:t xml:space="preserve"> C/ M</w:t>
      </w:r>
      <w:r>
        <w:rPr>
          <w:b/>
          <w:color w:val="000000"/>
          <w:lang w:val="es-AR" w:eastAsia="es-AR" w:bidi="es-AR"/>
        </w:rPr>
        <w:t xml:space="preserve"> R</w:t>
      </w:r>
      <w:r>
        <w:rPr>
          <w:b/>
          <w:color w:val="000000"/>
          <w:lang w:val="es-AR" w:eastAsia="es-AR" w:bidi="es-AR"/>
        </w:rPr>
        <w:t xml:space="preserve"> A</w:t>
      </w:r>
      <w:r>
        <w:rPr>
          <w:b/>
          <w:color w:val="000000"/>
          <w:lang w:val="es-AR" w:eastAsia="es-AR" w:bidi="es-AR"/>
        </w:rPr>
        <w:t xml:space="preserve"> S/ ALIMENTOS</w:t>
      </w:r>
      <w:r>
        <w:rPr>
          <w:b/>
          <w:lang w:val="es-AR" w:eastAsia="es-AR" w:bidi="es-AR"/>
        </w:rPr>
        <w:t>"</w:t>
      </w:r>
      <w:r>
        <w:rPr>
          <w:lang w:val="es-AR" w:eastAsia="es-AR" w:bidi="es-AR"/>
        </w:rPr>
        <w:t>, Expte. N° 31125</w:t>
      </w:r>
      <w:r>
        <w:rPr>
          <w:color w:val="000000"/>
          <w:lang w:val="es-AR" w:eastAsia="es-AR" w:bidi="es-AR"/>
        </w:rPr>
        <w:t xml:space="preserve"> </w:t>
      </w:r>
      <w:r>
        <w:rPr>
          <w:lang w:val="es-AR" w:eastAsia="es-AR" w:bidi="es-AR"/>
        </w:rPr>
        <w:t>del Juzgado del Familia N° 1</w:t>
      </w:r>
      <w:r>
        <w:rPr>
          <w:color w:val="0000FF"/>
          <w:lang w:val="es-AR" w:eastAsia="es-AR" w:bidi="es-AR"/>
        </w:rPr>
        <w:t>,</w:t>
      </w:r>
      <w:r>
        <w:rPr>
          <w:lang w:val="es-AR" w:eastAsia="es-AR" w:bidi="es-AR"/>
        </w:rPr>
        <w:t xml:space="preserve"> se practicó el sorteo de ley que determinó que la votación debía efectuarse en el siguiente orden: Roberto Degleue y Graciela Scaraffia, y estudiados los autos se resolvió pl</w:t>
      </w:r>
      <w:r>
        <w:rPr>
          <w:lang w:val="es-AR" w:eastAsia="es-AR" w:bidi="es-AR"/>
        </w:rPr>
        <w:t xml:space="preserve">antear y votar las siguientes: </w:t>
      </w:r>
    </w:p>
    <w:p w14:paraId="7A22A034" w14:textId="77777777" w:rsidR="00555726" w:rsidRDefault="00145AF0">
      <w:pPr>
        <w:pStyle w:val="Normal0"/>
        <w:spacing w:line="360" w:lineRule="auto"/>
        <w:ind w:firstLine="1134"/>
        <w:jc w:val="both"/>
        <w:rPr>
          <w:lang w:val="es-AR" w:eastAsia="es-AR" w:bidi="es-AR"/>
        </w:rPr>
      </w:pPr>
      <w:r>
        <w:rPr>
          <w:b/>
          <w:lang w:val="es-AR" w:eastAsia="es-AR" w:bidi="es-AR"/>
        </w:rPr>
        <w:t>C U E S T I O N E S</w:t>
      </w:r>
      <w:r>
        <w:rPr>
          <w:lang w:val="es-AR" w:eastAsia="es-AR" w:bidi="es-AR"/>
        </w:rPr>
        <w:t>:</w:t>
      </w:r>
    </w:p>
    <w:p w14:paraId="1D68EE2B" w14:textId="77777777" w:rsidR="00555726" w:rsidRDefault="00145AF0">
      <w:pPr>
        <w:pStyle w:val="Normal0"/>
        <w:spacing w:line="360" w:lineRule="auto"/>
        <w:ind w:firstLine="1134"/>
        <w:jc w:val="both"/>
        <w:rPr>
          <w:lang w:val="es-AR" w:eastAsia="es-AR" w:bidi="es-AR"/>
        </w:rPr>
      </w:pPr>
      <w:r>
        <w:rPr>
          <w:lang w:val="es-AR" w:eastAsia="es-AR" w:bidi="es-AR"/>
        </w:rPr>
        <w:t>I) ¿Se ajusta a derecho la sentencia en lo apelado?.</w:t>
      </w:r>
    </w:p>
    <w:p w14:paraId="5D85A416" w14:textId="77777777" w:rsidR="00555726" w:rsidRDefault="00145AF0">
      <w:pPr>
        <w:pStyle w:val="Normal0"/>
        <w:spacing w:line="360" w:lineRule="auto"/>
        <w:ind w:firstLine="1134"/>
        <w:jc w:val="both"/>
        <w:rPr>
          <w:lang w:val="es-AR" w:eastAsia="es-AR" w:bidi="es-AR"/>
        </w:rPr>
      </w:pPr>
      <w:r>
        <w:rPr>
          <w:lang w:val="es-AR" w:eastAsia="es-AR" w:bidi="es-AR"/>
        </w:rPr>
        <w:t>II) ¿Qué pronunciamiento corresponde dictar?.</w:t>
      </w:r>
    </w:p>
    <w:p w14:paraId="6AF4D03C" w14:textId="77777777" w:rsidR="00555726" w:rsidRDefault="00145AF0">
      <w:pPr>
        <w:pStyle w:val="Normal0"/>
        <w:spacing w:line="360" w:lineRule="auto"/>
        <w:ind w:firstLine="1134"/>
        <w:jc w:val="both"/>
        <w:rPr>
          <w:lang w:val="es-AR" w:eastAsia="es-AR" w:bidi="es-AR"/>
        </w:rPr>
      </w:pPr>
      <w:r>
        <w:rPr>
          <w:lang w:val="es-AR" w:eastAsia="es-AR" w:bidi="es-AR"/>
        </w:rPr>
        <w:t>A la primera cuestión el señor Juez Roberto Degleue dijo:</w:t>
      </w:r>
    </w:p>
    <w:p w14:paraId="4CE56B62" w14:textId="556A63F0" w:rsidR="00555726" w:rsidRDefault="00145AF0">
      <w:pPr>
        <w:pStyle w:val="Normal0"/>
        <w:spacing w:line="360" w:lineRule="auto"/>
        <w:ind w:firstLine="1134"/>
        <w:jc w:val="both"/>
        <w:rPr>
          <w:lang w:val="es-AR" w:eastAsia="es-AR" w:bidi="es-AR"/>
        </w:rPr>
      </w:pPr>
      <w:r>
        <w:rPr>
          <w:lang w:val="es-AR" w:eastAsia="es-AR" w:bidi="es-AR"/>
        </w:rPr>
        <w:t>El señor Juez de la anterior sede hizo lugar a</w:t>
      </w:r>
      <w:r>
        <w:rPr>
          <w:lang w:val="es-AR" w:eastAsia="es-AR" w:bidi="es-AR"/>
        </w:rPr>
        <w:t xml:space="preserve"> la demanda de alimentos entablada por la Sra. E</w:t>
      </w:r>
      <w:r>
        <w:rPr>
          <w:lang w:val="es-AR" w:eastAsia="es-AR" w:bidi="es-AR"/>
        </w:rPr>
        <w:t xml:space="preserve"> B</w:t>
      </w:r>
      <w:r>
        <w:rPr>
          <w:lang w:val="es-AR" w:eastAsia="es-AR" w:bidi="es-AR"/>
        </w:rPr>
        <w:t xml:space="preserve"> B</w:t>
      </w:r>
      <w:r>
        <w:rPr>
          <w:lang w:val="es-AR" w:eastAsia="es-AR" w:bidi="es-AR"/>
        </w:rPr>
        <w:t xml:space="preserve"> en representación de su hija B.B.M.B. y fijó en concepto de cuota alimentaria la suma de pesos cien mil ($ 100.000.-) que el demandado Sr. R</w:t>
      </w:r>
      <w:r>
        <w:rPr>
          <w:lang w:val="es-AR" w:eastAsia="es-AR" w:bidi="es-AR"/>
        </w:rPr>
        <w:t xml:space="preserve"> A</w:t>
      </w:r>
      <w:r>
        <w:rPr>
          <w:lang w:val="es-AR" w:eastAsia="es-AR" w:bidi="es-AR"/>
        </w:rPr>
        <w:t xml:space="preserve"> M</w:t>
      </w:r>
      <w:r>
        <w:rPr>
          <w:lang w:val="es-AR" w:eastAsia="es-AR" w:bidi="es-AR"/>
        </w:rPr>
        <w:t xml:space="preserve"> debe abonar a la actor</w:t>
      </w:r>
      <w:r>
        <w:rPr>
          <w:lang w:val="es-AR" w:eastAsia="es-AR" w:bidi="es-AR"/>
        </w:rPr>
        <w:t>a, del 1º al 10 de cada mes, importe que deberá ser depositado en una cuenta que a tales efectos se abrirá en el Banco de la Provincia de Buenos Aires Suc. Centro de Pergamino. Estableció que la cuota alimentaria debe abonarse por mes adelantado rigiendo a</w:t>
      </w:r>
      <w:r>
        <w:rPr>
          <w:lang w:val="es-AR" w:eastAsia="es-AR" w:bidi="es-AR"/>
        </w:rPr>
        <w:t xml:space="preserve"> partir de la fecha de interposición de la demanda, 14/12/2023; difirió la fijación de cuota suplementaria y ordenó la tasa de interés aplicable en caso de incumplimiento de la obligación de pago en el plazo. Impuso las costas a la parte demandada y reguló</w:t>
      </w:r>
      <w:r>
        <w:rPr>
          <w:lang w:val="es-AR" w:eastAsia="es-AR" w:bidi="es-AR"/>
        </w:rPr>
        <w:t xml:space="preserve"> honorarios.</w:t>
      </w:r>
    </w:p>
    <w:p w14:paraId="18556380" w14:textId="77777777" w:rsidR="00555726" w:rsidRDefault="00145AF0">
      <w:pPr>
        <w:pStyle w:val="Normal0"/>
        <w:spacing w:line="360" w:lineRule="auto"/>
        <w:ind w:firstLine="1134"/>
        <w:jc w:val="both"/>
        <w:rPr>
          <w:lang w:val="es-AR" w:eastAsia="es-AR" w:bidi="es-AR"/>
        </w:rPr>
      </w:pPr>
      <w:r>
        <w:rPr>
          <w:lang w:val="es-AR" w:eastAsia="es-AR" w:bidi="es-AR"/>
        </w:rPr>
        <w:t>Dicho pronunciamiento es apelado por la parte actora el 14-4-2025, concedido en relación el 22/8/2025 y fundado el 26-8-2025, confiriéndose el 2-9-2025 el traslado pertinente el que no fue contestado, se le dio por perdido el derecho dejado de</w:t>
      </w:r>
      <w:r>
        <w:rPr>
          <w:lang w:val="es-AR" w:eastAsia="es-AR" w:bidi="es-AR"/>
        </w:rPr>
        <w:t xml:space="preserve"> usar al demandado el 2-10-2025 y dándose vista a la Asesora de Incapaces fue evacuada la misma el 6-10-2025.</w:t>
      </w:r>
    </w:p>
    <w:p w14:paraId="1ED6D143" w14:textId="77777777" w:rsidR="00555726" w:rsidRDefault="00145AF0">
      <w:pPr>
        <w:pStyle w:val="Normal0"/>
        <w:spacing w:line="360" w:lineRule="auto"/>
        <w:ind w:firstLine="1134"/>
        <w:jc w:val="both"/>
        <w:rPr>
          <w:lang w:val="es-AR" w:eastAsia="es-AR" w:bidi="es-AR"/>
        </w:rPr>
      </w:pPr>
      <w:r>
        <w:rPr>
          <w:lang w:val="es-AR" w:eastAsia="es-AR" w:bidi="es-AR"/>
        </w:rPr>
        <w:t>Sostiene la recurrente que el fallo atacado resulta injusto irrazonable e infundado dado que a su entender debió efectuar un análisis de los hecho</w:t>
      </w:r>
      <w:r>
        <w:rPr>
          <w:lang w:val="es-AR" w:eastAsia="es-AR" w:bidi="es-AR"/>
        </w:rPr>
        <w:t xml:space="preserve">s considerando la discapacidad que la menor M.B.B.B. padece - </w:t>
      </w:r>
      <w:r>
        <w:rPr>
          <w:lang w:val="es-AR" w:eastAsia="es-AR" w:bidi="es-AR"/>
        </w:rPr>
        <w:lastRenderedPageBreak/>
        <w:t xml:space="preserve">retardo del desarrollo y parálisis cerebral infantil- acreditado con el certificado de discapacidad adjunto a las presentes actuaciones, citando la Convención sobre los Derechos de las Personas </w:t>
      </w:r>
      <w:r>
        <w:rPr>
          <w:lang w:val="es-AR" w:eastAsia="es-AR" w:bidi="es-AR"/>
        </w:rPr>
        <w:t>con Discapacidad como la ley 27.044 en sus arts. 25 y 28 en  apoyo de su postura.</w:t>
      </w:r>
    </w:p>
    <w:p w14:paraId="3226ADD0" w14:textId="77777777" w:rsidR="00555726" w:rsidRDefault="00145AF0">
      <w:pPr>
        <w:pStyle w:val="Normal0"/>
        <w:spacing w:line="360" w:lineRule="auto"/>
        <w:ind w:firstLine="1134"/>
        <w:jc w:val="both"/>
        <w:rPr>
          <w:lang w:val="es-AR" w:eastAsia="es-AR" w:bidi="es-AR"/>
        </w:rPr>
      </w:pPr>
      <w:r>
        <w:rPr>
          <w:lang w:val="es-AR" w:eastAsia="es-AR" w:bidi="es-AR"/>
        </w:rPr>
        <w:t>Se duele ante una cuota alimentaria fijada en $100.000 por considerarla exigua, pues si bien el a quo analizó la problemática de la menor, no comprendió la situación de vulne</w:t>
      </w:r>
      <w:r>
        <w:rPr>
          <w:lang w:val="es-AR" w:eastAsia="es-AR" w:bidi="es-AR"/>
        </w:rPr>
        <w:t>rabilidad y desprotección que impacta en el patrimonio de la progenitora y consecuentemente de la menor. Consigna jurisprudencia de aplicación.</w:t>
      </w:r>
    </w:p>
    <w:p w14:paraId="10E6E06E" w14:textId="77777777" w:rsidR="00555726" w:rsidRDefault="00145AF0">
      <w:pPr>
        <w:pStyle w:val="Normal0"/>
        <w:spacing w:line="360" w:lineRule="auto"/>
        <w:ind w:firstLine="1134"/>
        <w:jc w:val="both"/>
        <w:rPr>
          <w:lang w:val="es-AR" w:eastAsia="es-AR" w:bidi="es-AR"/>
        </w:rPr>
      </w:pPr>
      <w:r>
        <w:rPr>
          <w:lang w:val="es-AR" w:eastAsia="es-AR" w:bidi="es-AR"/>
        </w:rPr>
        <w:t>Señala que claramente a la progenitora con ese monto no le alcanza para cubrir las necesidades básicas de la men</w:t>
      </w:r>
      <w:r>
        <w:rPr>
          <w:lang w:val="es-AR" w:eastAsia="es-AR" w:bidi="es-AR"/>
        </w:rPr>
        <w:t xml:space="preserve">or, siendo ella misma quien convive y se ocupa personalmente de su atención y cuidado desde su nacimiento, dado que el progenitor no colabora económicamente ni la ve a la niña desde hace más de seis años. </w:t>
      </w:r>
    </w:p>
    <w:p w14:paraId="043C839A" w14:textId="77777777" w:rsidR="00555726" w:rsidRDefault="00145AF0">
      <w:pPr>
        <w:pStyle w:val="Normal0"/>
        <w:spacing w:line="360" w:lineRule="auto"/>
        <w:ind w:firstLine="1134"/>
        <w:jc w:val="both"/>
        <w:rPr>
          <w:lang w:val="es-AR" w:eastAsia="es-AR" w:bidi="es-AR"/>
        </w:rPr>
      </w:pPr>
      <w:r>
        <w:rPr>
          <w:lang w:val="es-AR" w:eastAsia="es-AR" w:bidi="es-AR"/>
        </w:rPr>
        <w:t xml:space="preserve">Refiere que la cuota fijada por el a quo esta por </w:t>
      </w:r>
      <w:r>
        <w:rPr>
          <w:lang w:val="es-AR" w:eastAsia="es-AR" w:bidi="es-AR"/>
        </w:rPr>
        <w:t xml:space="preserve">debajo del valor de la canasta de crianza para un hijo de 10 años publicado y fijado por el INDEC. El monto determinado la obliga a la progenitora a tener que volver a transitar todo un litigio de incidente de aumento de cuota alimentaria, con todo lo que </w:t>
      </w:r>
      <w:r>
        <w:rPr>
          <w:lang w:val="es-AR" w:eastAsia="es-AR" w:bidi="es-AR"/>
        </w:rPr>
        <w:t>ello conlleva, para lograr un mayor monto de aporte de parte del progenitor.</w:t>
      </w:r>
    </w:p>
    <w:p w14:paraId="209161CC" w14:textId="77777777" w:rsidR="00555726" w:rsidRDefault="00145AF0">
      <w:pPr>
        <w:pStyle w:val="Normal0"/>
        <w:spacing w:line="360" w:lineRule="auto"/>
        <w:ind w:firstLine="1134"/>
        <w:jc w:val="both"/>
        <w:rPr>
          <w:lang w:val="es-AR" w:eastAsia="es-AR" w:bidi="es-AR"/>
        </w:rPr>
      </w:pPr>
      <w:r>
        <w:rPr>
          <w:lang w:val="es-AR" w:eastAsia="es-AR" w:bidi="es-AR"/>
        </w:rPr>
        <w:t>Peticiona por lo expuesto se aplique perspectiva de discapacidad pues la menor se encuentra en una particular situación de vulnerabilidad y en pos del resguardo de sus derechos so</w:t>
      </w:r>
      <w:r>
        <w:rPr>
          <w:lang w:val="es-AR" w:eastAsia="es-AR" w:bidi="es-AR"/>
        </w:rPr>
        <w:t>licita se revoque el fallo apelado, estableciéndose una cuota alimentaria de Pesos doscientos cincuenta mil ($ 250.000).</w:t>
      </w:r>
    </w:p>
    <w:p w14:paraId="04618117" w14:textId="77777777" w:rsidR="00555726" w:rsidRDefault="00145AF0">
      <w:pPr>
        <w:pStyle w:val="Normal0"/>
        <w:spacing w:line="360" w:lineRule="auto"/>
        <w:ind w:firstLine="1134"/>
        <w:jc w:val="both"/>
        <w:rPr>
          <w:lang w:val="es-AR" w:eastAsia="es-AR" w:bidi="es-AR"/>
        </w:rPr>
      </w:pPr>
      <w:r>
        <w:rPr>
          <w:lang w:val="es-AR" w:eastAsia="es-AR" w:bidi="es-AR"/>
        </w:rPr>
        <w:t>Hace reserva  del caso federal.</w:t>
      </w:r>
    </w:p>
    <w:p w14:paraId="2BA208C1" w14:textId="77777777" w:rsidR="00555726" w:rsidRDefault="00145AF0">
      <w:pPr>
        <w:pStyle w:val="Normal0"/>
        <w:spacing w:line="360" w:lineRule="auto"/>
        <w:ind w:firstLine="1134"/>
        <w:jc w:val="both"/>
        <w:rPr>
          <w:lang w:val="es-AR" w:eastAsia="es-AR" w:bidi="es-AR"/>
        </w:rPr>
      </w:pPr>
      <w:r>
        <w:rPr>
          <w:lang w:val="es-AR" w:eastAsia="es-AR" w:bidi="es-AR"/>
        </w:rPr>
        <w:t>A su turno la Sra. Asesora de Incapaces adhiere al recurso planteado por la accionante, considerando pa</w:t>
      </w:r>
      <w:r>
        <w:rPr>
          <w:lang w:val="es-AR" w:eastAsia="es-AR" w:bidi="es-AR"/>
        </w:rPr>
        <w:t xml:space="preserve">ra ello la etapa evolutiva de la niña que cuenta con 10 años de edad, y su situación de vulnerabilidad que le afecta su desenvolvimiento cotidiano y cuyo cuidado requiere de gastos diversos que exceden la cobertura de la obra social. Aduna a su queja, la </w:t>
      </w:r>
      <w:r>
        <w:rPr>
          <w:lang w:val="es-AR" w:eastAsia="es-AR" w:bidi="es-AR"/>
        </w:rPr>
        <w:lastRenderedPageBreak/>
        <w:t>f</w:t>
      </w:r>
      <w:r>
        <w:rPr>
          <w:lang w:val="es-AR" w:eastAsia="es-AR" w:bidi="es-AR"/>
        </w:rPr>
        <w:t>alta de valoración por parte del a quo del monto fijado de la canasta de Crianza del INDEC correspondiente al mes de agosto y al rango de edad de su asistida, la cual asciende a $542.183, por tales motivos, y agregando que la obligación alimentaria pesa en</w:t>
      </w:r>
      <w:r>
        <w:rPr>
          <w:lang w:val="es-AR" w:eastAsia="es-AR" w:bidi="es-AR"/>
        </w:rPr>
        <w:t xml:space="preserve"> ambos progenitores de la niña (art. 658 y 646 de CCCN) considera que se puede hacer lugar al recurso interpuesto por la Sra. Baroni.</w:t>
      </w:r>
    </w:p>
    <w:p w14:paraId="02368CD7" w14:textId="77777777" w:rsidR="00555726" w:rsidRDefault="00145AF0">
      <w:pPr>
        <w:pStyle w:val="Normal0"/>
        <w:spacing w:line="360" w:lineRule="auto"/>
        <w:ind w:firstLine="1134"/>
        <w:jc w:val="both"/>
        <w:rPr>
          <w:lang w:val="es-AR" w:eastAsia="es-AR" w:bidi="es-AR"/>
        </w:rPr>
      </w:pPr>
      <w:r>
        <w:rPr>
          <w:lang w:val="es-AR" w:eastAsia="es-AR" w:bidi="es-AR"/>
        </w:rPr>
        <w:t>Ingresados los autos a este organismo el 8-10-2025, el día 16-10-2025 se dicta el llamamiento de autos para resolver, prov</w:t>
      </w:r>
      <w:r>
        <w:rPr>
          <w:lang w:val="es-AR" w:eastAsia="es-AR" w:bidi="es-AR"/>
        </w:rPr>
        <w:t>idencia que firme a la fechas deja la causa en condiciones de ser resuelta.</w:t>
      </w:r>
    </w:p>
    <w:p w14:paraId="01C5B47B" w14:textId="77777777" w:rsidR="00555726" w:rsidRDefault="00145AF0">
      <w:pPr>
        <w:pStyle w:val="Normal0"/>
        <w:spacing w:line="360" w:lineRule="auto"/>
        <w:ind w:firstLine="1134"/>
        <w:jc w:val="both"/>
        <w:rPr>
          <w:color w:val="000000"/>
          <w:lang w:val="es-AR" w:eastAsia="es-AR" w:bidi="es-AR"/>
        </w:rPr>
      </w:pPr>
      <w:r>
        <w:rPr>
          <w:color w:val="000000"/>
          <w:lang w:val="es-AR" w:eastAsia="es-AR" w:bidi="es-AR"/>
        </w:rPr>
        <w:t>Hallándose reconocido en autos el derecho a la prestación alimentaria de menores, y no encontrándose cuestionada la misma, he de abordar los agravios de la actora que cuestiona par</w:t>
      </w:r>
      <w:r>
        <w:rPr>
          <w:color w:val="000000"/>
          <w:lang w:val="es-AR" w:eastAsia="es-AR" w:bidi="es-AR"/>
        </w:rPr>
        <w:t>ticularmente el quantum, sobre lo que se ha dicho que el mismo debe determinarse atendiendo el interés superior de la niña y su derecho al sustento y a un nivel de vida adecuado (arts. 3 incs. 1, 6, 24, 27 inc. 1, 28 y 31 de la Convención sobre los Derecho</w:t>
      </w:r>
      <w:r>
        <w:rPr>
          <w:color w:val="000000"/>
          <w:lang w:val="es-AR" w:eastAsia="es-AR" w:bidi="es-AR"/>
        </w:rPr>
        <w:t xml:space="preserve">s del Niño; 75 inc. 22 de la Constitución Nacional).  </w:t>
      </w:r>
    </w:p>
    <w:p w14:paraId="18A971C9" w14:textId="77777777" w:rsidR="00555726" w:rsidRDefault="00145AF0">
      <w:pPr>
        <w:pStyle w:val="Normal0"/>
        <w:spacing w:line="360" w:lineRule="auto"/>
        <w:ind w:firstLine="1134"/>
        <w:jc w:val="both"/>
        <w:rPr>
          <w:color w:val="000000"/>
          <w:lang w:val="es-AR" w:eastAsia="es-AR" w:bidi="es-AR"/>
        </w:rPr>
      </w:pPr>
      <w:r>
        <w:rPr>
          <w:color w:val="000000"/>
          <w:lang w:val="es-AR" w:eastAsia="es-AR" w:bidi="es-AR"/>
        </w:rPr>
        <w:t>En relación a esta temática la jurisprudencia ha puntualizado que la prestación por alimentos tiene raíz constitucional (C.S.J.N., sent. del 16-V- 2000, "La Ley", 2001-B-638), adquiriendo especial rele</w:t>
      </w:r>
      <w:r>
        <w:rPr>
          <w:color w:val="000000"/>
          <w:lang w:val="es-AR" w:eastAsia="es-AR" w:bidi="es-AR"/>
        </w:rPr>
        <w:t>vancia el análisis de los tratados internacionales que dan sustento al derecho alimentario conjuntamente con las normas fondales e internacionales, debiendo en la especie además meritarse que la menor de autos es una niña que</w:t>
      </w:r>
      <w:r>
        <w:rPr>
          <w:b/>
          <w:color w:val="000000"/>
          <w:lang w:val="es-AR" w:eastAsia="es-AR" w:bidi="es-AR"/>
        </w:rPr>
        <w:t xml:space="preserve"> </w:t>
      </w:r>
      <w:r>
        <w:rPr>
          <w:color w:val="000000"/>
          <w:lang w:val="es-AR" w:eastAsia="es-AR" w:bidi="es-AR"/>
        </w:rPr>
        <w:t xml:space="preserve">padece una parálisis cerebral </w:t>
      </w:r>
      <w:r>
        <w:rPr>
          <w:color w:val="000000"/>
          <w:lang w:val="es-AR" w:eastAsia="es-AR" w:bidi="es-AR"/>
        </w:rPr>
        <w:t>infantil, por el que le fuera otorgado un certificado de discapacidad de la provincia de Buenos Aires (ver PDF agregado con el escrito de demanda).-</w:t>
      </w:r>
    </w:p>
    <w:p w14:paraId="377EDEBE" w14:textId="77777777" w:rsidR="00555726" w:rsidRDefault="00145AF0">
      <w:pPr>
        <w:pStyle w:val="Normal0"/>
        <w:spacing w:line="360" w:lineRule="auto"/>
        <w:ind w:firstLine="1134"/>
        <w:jc w:val="both"/>
        <w:rPr>
          <w:color w:val="000000"/>
          <w:lang w:val="es-AR" w:eastAsia="es-AR" w:bidi="es-AR"/>
        </w:rPr>
      </w:pPr>
      <w:r>
        <w:rPr>
          <w:color w:val="000000"/>
          <w:lang w:val="es-AR" w:eastAsia="es-AR" w:bidi="es-AR"/>
        </w:rPr>
        <w:t>Debe tenerse presente que en materia de alimentos la ley establece respecto de los menores dicha obligación</w:t>
      </w:r>
      <w:r>
        <w:rPr>
          <w:color w:val="000000"/>
          <w:lang w:val="es-AR" w:eastAsia="es-AR" w:bidi="es-AR"/>
        </w:rPr>
        <w:t xml:space="preserve"> sobre ambos progenitores mientras aquellos no se hayan emancipado. Siendo deber del alimentante procurar los medios necesarios para que la hija no pase privaciones, debe realizar los esfuerzos pertinentes para cumplir adecuadamente con su obligación (arts</w:t>
      </w:r>
      <w:r>
        <w:rPr>
          <w:color w:val="000000"/>
          <w:lang w:val="es-AR" w:eastAsia="es-AR" w:bidi="es-AR"/>
        </w:rPr>
        <w:t xml:space="preserve">. 126, 264/5, 267, 271/2, 306 inc.3, </w:t>
      </w:r>
      <w:r>
        <w:rPr>
          <w:color w:val="000000"/>
          <w:lang w:val="es-AR" w:eastAsia="es-AR" w:bidi="es-AR"/>
        </w:rPr>
        <w:lastRenderedPageBreak/>
        <w:t xml:space="preserve">1300 del Cód. Civil, ref. por leyes 23.264 y 23.515; ver CC0000 TL, 8482, RSI-18-45, 12-3-1987; B2202354, CAP Causa C-1209/93, RSI 27/12/93, entre otras).- </w:t>
      </w:r>
    </w:p>
    <w:p w14:paraId="1933F01E" w14:textId="77777777" w:rsidR="00555726" w:rsidRDefault="00145AF0">
      <w:pPr>
        <w:pStyle w:val="Normal0"/>
        <w:spacing w:line="360" w:lineRule="auto"/>
        <w:ind w:firstLine="1134"/>
        <w:jc w:val="both"/>
        <w:rPr>
          <w:color w:val="000000"/>
          <w:lang w:val="es-AR" w:eastAsia="es-AR" w:bidi="es-AR"/>
        </w:rPr>
      </w:pPr>
      <w:r>
        <w:rPr>
          <w:color w:val="000000"/>
          <w:lang w:val="es-AR" w:eastAsia="es-AR" w:bidi="es-AR"/>
        </w:rPr>
        <w:t xml:space="preserve">Para establecer el monto de la cuota deben tenerse en cuenta: </w:t>
      </w:r>
      <w:r>
        <w:rPr>
          <w:color w:val="000000"/>
          <w:lang w:val="es-AR" w:eastAsia="es-AR" w:bidi="es-AR"/>
        </w:rPr>
        <w:t>1º) La situación económica y social tanto del alimentante como del alimentado, apreciadas a través de sus respectivas actividades y sistemas de vida, así como los ingresos que posee la progenitora que convive con el menor, 2º) Las necesidades de la hija, e</w:t>
      </w:r>
      <w:r>
        <w:rPr>
          <w:color w:val="000000"/>
          <w:lang w:val="es-AR" w:eastAsia="es-AR" w:bidi="es-AR"/>
        </w:rPr>
        <w:t>stimándolas de acuerdo a la edad que tiene al momento de fijar la cuota de alimentos, debiendo especialmente considerarse en este caso particular, el costo del tratamiento de la patología que presenta la menor; 3º) La contribución que realiza la progenitor</w:t>
      </w:r>
      <w:r>
        <w:rPr>
          <w:color w:val="000000"/>
          <w:lang w:val="es-AR" w:eastAsia="es-AR" w:bidi="es-AR"/>
        </w:rPr>
        <w:t xml:space="preserve">a que ejerce la tenencia de la hija, pues debe considerarse a tal fin que la misma no sólo es comprensiva de una faz económica sino de numerosas prestaciones en especie, a través de los cuidados, atenciones y educación proporcionados a la misma en su vida </w:t>
      </w:r>
      <w:r>
        <w:rPr>
          <w:color w:val="000000"/>
          <w:lang w:val="es-AR" w:eastAsia="es-AR" w:bidi="es-AR"/>
        </w:rPr>
        <w:t xml:space="preserve">cotidiana, que le insumen tiempo y esfuerzo. Si bien ello no la libera de su propia obligación alimentaria, constituye un elemento a tener en cuenta para fijar el importe de la cuota que debe abonar el progenitor no conviviente quien por no estar afectado </w:t>
      </w:r>
      <w:r>
        <w:rPr>
          <w:color w:val="000000"/>
          <w:lang w:val="es-AR" w:eastAsia="es-AR" w:bidi="es-AR"/>
        </w:rPr>
        <w:t xml:space="preserve">a tales funciones goza de mayor disponibilidad para dedicarse a su vida laboral. Y por las mismas razones, resultan de peso las contribuciones que el progenitor conviviente realiza en la especie a través de la atención que conlleva el cuidado cotidiano de </w:t>
      </w:r>
      <w:r>
        <w:rPr>
          <w:color w:val="000000"/>
          <w:lang w:val="es-AR" w:eastAsia="es-AR" w:bidi="es-AR"/>
        </w:rPr>
        <w:t xml:space="preserve">la hija. (Confr. esta Cám. causa 5690/25 </w:t>
      </w:r>
      <w:r>
        <w:rPr>
          <w:lang w:val="es-AR" w:eastAsia="es-AR" w:bidi="es-AR"/>
        </w:rPr>
        <w:t>RS-82-2025</w:t>
      </w:r>
      <w:r>
        <w:rPr>
          <w:color w:val="000000"/>
          <w:lang w:val="es-AR" w:eastAsia="es-AR" w:bidi="es-AR"/>
        </w:rPr>
        <w:t xml:space="preserve"> ent. ots.).-</w:t>
      </w:r>
    </w:p>
    <w:p w14:paraId="788F6F09" w14:textId="77777777" w:rsidR="00555726" w:rsidRDefault="00145AF0">
      <w:pPr>
        <w:pStyle w:val="Normal0"/>
        <w:spacing w:line="360" w:lineRule="auto"/>
        <w:ind w:firstLine="1134"/>
        <w:jc w:val="both"/>
        <w:rPr>
          <w:color w:val="000000"/>
          <w:lang w:val="es-AR" w:eastAsia="es-AR" w:bidi="es-AR"/>
        </w:rPr>
      </w:pPr>
      <w:r>
        <w:rPr>
          <w:color w:val="000000"/>
          <w:lang w:val="es-AR" w:eastAsia="es-AR" w:bidi="es-AR"/>
        </w:rPr>
        <w:t>Respecto a la alimentada y su progenitora, ambas conviven en una vivienda alquilada por esta última, y es dable aquí recurrir a la fuerte protección dada por la Convención de los Derechos del</w:t>
      </w:r>
      <w:r>
        <w:rPr>
          <w:color w:val="000000"/>
          <w:lang w:val="es-AR" w:eastAsia="es-AR" w:bidi="es-AR"/>
        </w:rPr>
        <w:t xml:space="preserve"> Niño, la Convención sobre la Discapacidad, y la Ley de Salud Mental de nuestro país que ponen el centro del interés en la persona vulnerable.</w:t>
      </w:r>
      <w:r>
        <w:rPr>
          <w:b/>
          <w:lang w:val="es-AR" w:eastAsia="es-AR" w:bidi="es-AR"/>
        </w:rPr>
        <w:t xml:space="preserve">  </w:t>
      </w:r>
      <w:r>
        <w:rPr>
          <w:color w:val="000000"/>
          <w:lang w:val="es-AR" w:eastAsia="es-AR" w:bidi="es-AR"/>
        </w:rPr>
        <w:t>Lo que deja en evidencia que debe tener un tratamiento diferencial y de protección, conforme lo establecen los A</w:t>
      </w:r>
      <w:r>
        <w:rPr>
          <w:color w:val="000000"/>
          <w:lang w:val="es-AR" w:eastAsia="es-AR" w:bidi="es-AR"/>
        </w:rPr>
        <w:t xml:space="preserve">rts. 75 inc. 22 y 23 de la Constitución Nacional, Art. 36 de la Constitución Pcial, Arts. 2, 12, 24 Convención sobre los Derechos de las </w:t>
      </w:r>
      <w:r>
        <w:rPr>
          <w:color w:val="000000"/>
          <w:lang w:val="es-AR" w:eastAsia="es-AR" w:bidi="es-AR"/>
        </w:rPr>
        <w:lastRenderedPageBreak/>
        <w:t>Personas con discapacidad, Arts. 31/32, 35/40 y 43 y conc. del C.C.C..-</w:t>
      </w:r>
    </w:p>
    <w:p w14:paraId="31A398B1" w14:textId="77777777" w:rsidR="00555726" w:rsidRDefault="00145AF0">
      <w:pPr>
        <w:pStyle w:val="Normal0"/>
        <w:spacing w:line="360" w:lineRule="auto"/>
        <w:ind w:firstLine="1134"/>
        <w:jc w:val="both"/>
        <w:rPr>
          <w:color w:val="000000"/>
          <w:lang w:val="es-AR" w:eastAsia="es-AR" w:bidi="es-AR"/>
        </w:rPr>
      </w:pPr>
      <w:r>
        <w:rPr>
          <w:color w:val="000000"/>
          <w:lang w:val="es-AR" w:eastAsia="es-AR" w:bidi="es-AR"/>
        </w:rPr>
        <w:t xml:space="preserve">La enfermedad que padece la hija de las partes </w:t>
      </w:r>
      <w:r>
        <w:rPr>
          <w:color w:val="000000"/>
          <w:lang w:val="es-AR" w:eastAsia="es-AR" w:bidi="es-AR"/>
        </w:rPr>
        <w:t xml:space="preserve">insume  sin duda alguna empeño y cuidados cotidianos por parte de la progenitora, quien convive con la menor. Hay horas y tiempo que son dedicadas al cuidado de la niña con discapacidad, así como innumerables gastos que pueden inferirse de esa situación y </w:t>
      </w:r>
      <w:r>
        <w:rPr>
          <w:color w:val="000000"/>
          <w:lang w:val="es-AR" w:eastAsia="es-AR" w:bidi="es-AR"/>
        </w:rPr>
        <w:t>tal vez no puedan ser documentados.-</w:t>
      </w:r>
    </w:p>
    <w:p w14:paraId="6C2591D8" w14:textId="4A07FFEE" w:rsidR="00555726" w:rsidRDefault="00145AF0">
      <w:pPr>
        <w:pStyle w:val="Normal0"/>
        <w:spacing w:line="360" w:lineRule="auto"/>
        <w:ind w:firstLine="1134"/>
        <w:jc w:val="both"/>
        <w:rPr>
          <w:color w:val="000000"/>
          <w:lang w:val="es-AR" w:eastAsia="es-AR" w:bidi="es-AR"/>
        </w:rPr>
      </w:pPr>
      <w:r>
        <w:rPr>
          <w:lang w:val="es-AR" w:eastAsia="es-AR" w:bidi="es-AR"/>
        </w:rPr>
        <w:t>Tal circunstancia se ve refrendada con la prueba testimonial producida en fecha 6/9/2024 en donde los testigos R</w:t>
      </w:r>
      <w:r>
        <w:rPr>
          <w:lang w:val="es-AR" w:eastAsia="es-AR" w:bidi="es-AR"/>
        </w:rPr>
        <w:t xml:space="preserve"> I</w:t>
      </w:r>
      <w:r>
        <w:rPr>
          <w:lang w:val="es-AR" w:eastAsia="es-AR" w:bidi="es-AR"/>
        </w:rPr>
        <w:t xml:space="preserve"> B</w:t>
      </w:r>
      <w:r>
        <w:rPr>
          <w:lang w:val="es-AR" w:eastAsia="es-AR" w:bidi="es-AR"/>
        </w:rPr>
        <w:t xml:space="preserve"> A</w:t>
      </w:r>
      <w:r>
        <w:rPr>
          <w:lang w:val="es-AR" w:eastAsia="es-AR" w:bidi="es-AR"/>
        </w:rPr>
        <w:t xml:space="preserve"> y L</w:t>
      </w:r>
      <w:r>
        <w:rPr>
          <w:lang w:val="es-AR" w:eastAsia="es-AR" w:bidi="es-AR"/>
        </w:rPr>
        <w:t xml:space="preserve"> E</w:t>
      </w:r>
      <w:r>
        <w:rPr>
          <w:lang w:val="es-AR" w:eastAsia="es-AR" w:bidi="es-AR"/>
        </w:rPr>
        <w:t>r B</w:t>
      </w:r>
      <w:r>
        <w:rPr>
          <w:lang w:val="es-AR" w:eastAsia="es-AR" w:bidi="es-AR"/>
        </w:rPr>
        <w:t xml:space="preserve"> son contestes en que la Sra. E </w:t>
      </w:r>
      <w:r>
        <w:rPr>
          <w:lang w:val="es-AR" w:eastAsia="es-AR" w:bidi="es-AR"/>
        </w:rPr>
        <w:t>esta a cargo de la niñ</w:t>
      </w:r>
      <w:r>
        <w:rPr>
          <w:lang w:val="es-AR" w:eastAsia="es-AR" w:bidi="es-AR"/>
        </w:rPr>
        <w:t>a, quién cuenta con una discapacidad motriz y que el padre, a quien conocen desde hace mucho tiempo, no ven que visite a su hija, siendo quien se ocupa de todos los cuidados de la niña su mamá.</w:t>
      </w:r>
    </w:p>
    <w:p w14:paraId="7858F99C" w14:textId="04472B55" w:rsidR="00555726" w:rsidRDefault="00145AF0">
      <w:pPr>
        <w:pStyle w:val="Normal0"/>
        <w:spacing w:line="360" w:lineRule="auto"/>
        <w:ind w:firstLine="1134"/>
        <w:jc w:val="both"/>
        <w:rPr>
          <w:lang w:val="es-AR" w:eastAsia="es-AR" w:bidi="es-AR"/>
        </w:rPr>
      </w:pPr>
      <w:r>
        <w:rPr>
          <w:lang w:val="es-AR" w:eastAsia="es-AR" w:bidi="es-AR"/>
        </w:rPr>
        <w:t>En otro extremo, respecto al alimentante podemos señalar que d</w:t>
      </w:r>
      <w:r>
        <w:rPr>
          <w:lang w:val="es-AR" w:eastAsia="es-AR" w:bidi="es-AR"/>
        </w:rPr>
        <w:t>e acuerdo al Informe Socio ambiental agregado en autos el 29/10/2024, se desprende que el demandado tiene 37 años de edad, convive junto a su actual pareja C</w:t>
      </w:r>
      <w:r>
        <w:rPr>
          <w:lang w:val="es-AR" w:eastAsia="es-AR" w:bidi="es-AR"/>
        </w:rPr>
        <w:t xml:space="preserve"> A</w:t>
      </w:r>
      <w:r>
        <w:rPr>
          <w:lang w:val="es-AR" w:eastAsia="es-AR" w:bidi="es-AR"/>
        </w:rPr>
        <w:t xml:space="preserve"> N</w:t>
      </w:r>
      <w:r>
        <w:rPr>
          <w:lang w:val="es-AR" w:eastAsia="es-AR" w:bidi="es-AR"/>
        </w:rPr>
        <w:t xml:space="preserve"> (de 45 años de edad) en una vivienda de propiedad del Sr. M</w:t>
      </w:r>
      <w:r>
        <w:rPr>
          <w:lang w:val="es-AR" w:eastAsia="es-AR" w:bidi="es-AR"/>
        </w:rPr>
        <w:t xml:space="preserve"> en el barrio</w:t>
      </w:r>
      <w:r>
        <w:rPr>
          <w:lang w:val="es-AR" w:eastAsia="es-AR" w:bidi="es-AR"/>
        </w:rPr>
        <w:t xml:space="preserve"> de Jorge Newbery. Con ellos también viven los sobrinos de la Sra. N</w:t>
      </w:r>
      <w:r>
        <w:rPr>
          <w:lang w:val="es-AR" w:eastAsia="es-AR" w:bidi="es-AR"/>
        </w:rPr>
        <w:t xml:space="preserve"> que tienen dos años de edad y se encuentran a cargo de su tía. Que el único ingreso fijo que posee el grupo familiar conviviente es el que percibe la Sra. N</w:t>
      </w:r>
      <w:r>
        <w:rPr>
          <w:lang w:val="es-AR" w:eastAsia="es-AR" w:bidi="es-AR"/>
        </w:rPr>
        <w:t xml:space="preserve"> como bachera en un res</w:t>
      </w:r>
      <w:r>
        <w:rPr>
          <w:lang w:val="es-AR" w:eastAsia="es-AR" w:bidi="es-AR"/>
        </w:rPr>
        <w:t>taurante de manera informal, por el que según sus dichos asciende a $60.000 por semana. No poseen obra social. El Sr. M</w:t>
      </w:r>
      <w:r>
        <w:rPr>
          <w:lang w:val="es-AR" w:eastAsia="es-AR" w:bidi="es-AR"/>
        </w:rPr>
        <w:t xml:space="preserve"> queda a cargo de los sobrinos cuando su pareja trabaja y se dedica a ser changarín, trabajo que se ve limitado por una operación </w:t>
      </w:r>
      <w:r>
        <w:rPr>
          <w:lang w:val="es-AR" w:eastAsia="es-AR" w:bidi="es-AR"/>
        </w:rPr>
        <w:t>de columna realizada en el año 2020, que le dejó como secuela no poder realizar trabajos de fuerza. Respecto a la menor de autos, reconoce que es su hija y que se encuentra a cargo de su madre, y que no tiene contacto desde hace mas de tres años.  (Cfr. In</w:t>
      </w:r>
      <w:r>
        <w:rPr>
          <w:lang w:val="es-AR" w:eastAsia="es-AR" w:bidi="es-AR"/>
        </w:rPr>
        <w:t>forme firmado por Andrea E. Sincovich Perito Asistente Social).</w:t>
      </w:r>
    </w:p>
    <w:p w14:paraId="086CD67A" w14:textId="77777777" w:rsidR="00555726" w:rsidRDefault="00145AF0">
      <w:pPr>
        <w:pStyle w:val="Normal0"/>
        <w:spacing w:line="360" w:lineRule="auto"/>
        <w:ind w:firstLine="1134"/>
        <w:jc w:val="both"/>
        <w:rPr>
          <w:lang w:val="es-AR" w:eastAsia="es-AR" w:bidi="es-AR"/>
        </w:rPr>
      </w:pPr>
      <w:r>
        <w:rPr>
          <w:lang w:val="es-AR" w:eastAsia="es-AR" w:bidi="es-AR"/>
        </w:rPr>
        <w:t>A fin de analizar la capacidad contributiva del demandado, y su caudal económico, se desprende que el mismo no posee un trabajo en relación de dependencia (Contestación oficio agregado 4/9/202</w:t>
      </w:r>
      <w:r>
        <w:rPr>
          <w:lang w:val="es-AR" w:eastAsia="es-AR" w:bidi="es-AR"/>
        </w:rPr>
        <w:t xml:space="preserve">4) y según </w:t>
      </w:r>
      <w:r>
        <w:rPr>
          <w:lang w:val="es-AR" w:eastAsia="es-AR" w:bidi="es-AR"/>
        </w:rPr>
        <w:lastRenderedPageBreak/>
        <w:t>sus expresiones es changarín. Es una persona joven de 37 años, que si bien posee una operación que lo limita, tal circunstancia no lo deshabilita para hacer un mayor esfuerzo para lograr un trabajo realizando otras labores -que no requieran fuer</w:t>
      </w:r>
      <w:r>
        <w:rPr>
          <w:lang w:val="es-AR" w:eastAsia="es-AR" w:bidi="es-AR"/>
        </w:rPr>
        <w:t>za física-, para poder cumplir con su obligación alimentaria.</w:t>
      </w:r>
    </w:p>
    <w:p w14:paraId="526CC316" w14:textId="77777777" w:rsidR="00555726" w:rsidRDefault="00145AF0">
      <w:pPr>
        <w:pStyle w:val="Normal0"/>
        <w:spacing w:line="360" w:lineRule="auto"/>
        <w:ind w:firstLine="1134"/>
        <w:jc w:val="both"/>
        <w:rPr>
          <w:lang w:val="es-AR" w:eastAsia="es-AR" w:bidi="es-AR"/>
        </w:rPr>
      </w:pPr>
      <w:r>
        <w:rPr>
          <w:lang w:val="es-AR" w:eastAsia="es-AR" w:bidi="es-AR"/>
        </w:rPr>
        <w:t xml:space="preserve">Tal como se ha señalado </w:t>
      </w:r>
      <w:r>
        <w:rPr>
          <w:i/>
          <w:lang w:val="es-AR" w:eastAsia="es-AR" w:bidi="es-AR"/>
        </w:rPr>
        <w:t>"es cierto que la falta de un empleo estable complejiza la determinación de la situación económica del progenitor, por cuanto dificulta el esclarecimiento de una de las v</w:t>
      </w:r>
      <w:r>
        <w:rPr>
          <w:i/>
          <w:lang w:val="es-AR" w:eastAsia="es-AR" w:bidi="es-AR"/>
        </w:rPr>
        <w:t>ariables más representativas para dilucidar tal extremo, cual es el ingreso.  Con toda esta circunstancia no puede configurar una causa de justificación para dispensar el pago de la cuota alimentaria o para tolerar que el demandado abone "lo que buenamente</w:t>
      </w:r>
      <w:r>
        <w:rPr>
          <w:i/>
          <w:lang w:val="es-AR" w:eastAsia="es-AR" w:bidi="es-AR"/>
        </w:rPr>
        <w:t xml:space="preserve"> pueda" como si fuese titular de un beneficio de competencia"</w:t>
      </w:r>
      <w:r>
        <w:rPr>
          <w:lang w:val="es-AR" w:eastAsia="es-AR" w:bidi="es-AR"/>
        </w:rPr>
        <w:t xml:space="preserve"> (Cfr "Jurisprudencia comentada de Derecho de Familia" Scaraffia, Morea, Aranda pág. 26.).</w:t>
      </w:r>
    </w:p>
    <w:p w14:paraId="318508BF" w14:textId="77777777" w:rsidR="00555726" w:rsidRDefault="00145AF0">
      <w:pPr>
        <w:pStyle w:val="Normal0"/>
        <w:spacing w:line="360" w:lineRule="auto"/>
        <w:ind w:firstLine="1134"/>
        <w:jc w:val="both"/>
        <w:rPr>
          <w:lang w:val="es-AR" w:eastAsia="es-AR" w:bidi="es-AR"/>
        </w:rPr>
      </w:pPr>
      <w:r>
        <w:rPr>
          <w:lang w:val="es-AR" w:eastAsia="es-AR" w:bidi="es-AR"/>
        </w:rPr>
        <w:t>Claramente si el progenitor carece de empleo o lo tiene de modo fluctuante deberá extremar los esfuerzos encaminados a cumplir con su obligación legal alimentaria.</w:t>
      </w:r>
    </w:p>
    <w:p w14:paraId="57AD547D" w14:textId="77777777" w:rsidR="00555726" w:rsidRDefault="00145AF0">
      <w:pPr>
        <w:pStyle w:val="Normal0"/>
        <w:spacing w:line="360" w:lineRule="auto"/>
        <w:ind w:firstLine="1134"/>
        <w:jc w:val="both"/>
        <w:rPr>
          <w:lang w:val="es-AR" w:eastAsia="es-AR" w:bidi="es-AR"/>
        </w:rPr>
      </w:pPr>
      <w:r>
        <w:rPr>
          <w:lang w:val="es-AR" w:eastAsia="es-AR" w:bidi="es-AR"/>
        </w:rPr>
        <w:t xml:space="preserve">Se ha señalado que "El deber alimentario de los padres deviene inherente al ejercicio de la </w:t>
      </w:r>
      <w:r>
        <w:rPr>
          <w:lang w:val="es-AR" w:eastAsia="es-AR" w:bidi="es-AR"/>
        </w:rPr>
        <w:t>responsabilidad parental y va más allá de la situación económica del alimentante, en el sentido de hacer prevalecer su aptitud para procurar mayores ingresos, no pudiendo el progenitor excusarse de cumplir con su obligación legal invocando la falta de trab</w:t>
      </w:r>
      <w:r>
        <w:rPr>
          <w:lang w:val="es-AR" w:eastAsia="es-AR" w:bidi="es-AR"/>
        </w:rPr>
        <w:t>ajo o de ingresos suficientes, en la medida que dichas circunstancias no respondan a imposibilidades insalvables " (CC0103 MP 161617 155 S 23/08/2016 "P. ,S. M. c/ O. ,M. A. s/incidente de alimentos"),</w:t>
      </w:r>
    </w:p>
    <w:p w14:paraId="2F8F15BB" w14:textId="77777777" w:rsidR="00555726" w:rsidRDefault="00145AF0">
      <w:pPr>
        <w:pStyle w:val="Normal0"/>
        <w:spacing w:line="360" w:lineRule="auto"/>
        <w:ind w:firstLine="1134"/>
        <w:jc w:val="both"/>
        <w:rPr>
          <w:lang w:val="es-AR" w:eastAsia="es-AR" w:bidi="es-AR"/>
        </w:rPr>
      </w:pPr>
      <w:r>
        <w:rPr>
          <w:lang w:val="es-AR" w:eastAsia="es-AR" w:bidi="es-AR"/>
        </w:rPr>
        <w:t>Hemos dicho desde aquí también que ..</w:t>
      </w:r>
      <w:r>
        <w:rPr>
          <w:i/>
          <w:lang w:val="es-AR" w:eastAsia="es-AR" w:bidi="es-AR"/>
        </w:rPr>
        <w:t>.”En materia de a</w:t>
      </w:r>
      <w:r>
        <w:rPr>
          <w:i/>
          <w:lang w:val="es-AR" w:eastAsia="es-AR" w:bidi="es-AR"/>
        </w:rPr>
        <w:t>limentos, cuando no es posible la obtención de la prueba directa de los ingresos con que cuenta el obligado, o no pueda decirse que los mismos sean iguales todos los meses, la cuota debe fijarse en base a los indicios que permiten presumir determinada situ</w:t>
      </w:r>
      <w:r>
        <w:rPr>
          <w:i/>
          <w:lang w:val="es-AR" w:eastAsia="es-AR" w:bidi="es-AR"/>
        </w:rPr>
        <w:t xml:space="preserve">ación económica y de ganancias del demandado, cuya apreciación ha de hacerse con criterio amplio a favor de la prestación que se reclama en razón de las necesidades a satisfacer” </w:t>
      </w:r>
      <w:r>
        <w:rPr>
          <w:lang w:val="es-AR" w:eastAsia="es-AR" w:bidi="es-AR"/>
        </w:rPr>
        <w:t xml:space="preserve">(CC0100 SN </w:t>
      </w:r>
      <w:r>
        <w:rPr>
          <w:lang w:val="es-AR" w:eastAsia="es-AR" w:bidi="es-AR"/>
        </w:rPr>
        <w:lastRenderedPageBreak/>
        <w:t xml:space="preserve">10292 RSD140-11 S 25-10-11 JUBA B858956).- </w:t>
      </w:r>
    </w:p>
    <w:p w14:paraId="1F416401" w14:textId="77777777" w:rsidR="00555726" w:rsidRDefault="00145AF0">
      <w:pPr>
        <w:pStyle w:val="Normal0"/>
        <w:spacing w:line="360" w:lineRule="auto"/>
        <w:ind w:firstLine="1134"/>
        <w:jc w:val="both"/>
        <w:rPr>
          <w:lang w:val="es-AR" w:eastAsia="es-AR" w:bidi="es-AR"/>
        </w:rPr>
      </w:pPr>
      <w:r>
        <w:rPr>
          <w:lang w:val="es-AR" w:eastAsia="es-AR" w:bidi="es-AR"/>
        </w:rPr>
        <w:t>Teniendo en consideración lo hasta aquí dicho, y encontrándonos con una plataforma fáctica que requiere de mayor cobertura toda vez que la persona alimentada es una menor con una discapacidad física probada, que se encuentra a cargo de la progenitora, sost</w:t>
      </w:r>
      <w:r>
        <w:rPr>
          <w:lang w:val="es-AR" w:eastAsia="es-AR" w:bidi="es-AR"/>
        </w:rPr>
        <w:t>engo que el aporte económico del progenitor debe ser mayor que el fijado por el operador de origen, pues con el mismo se deben cubrir las necesidades de la niña y luego de evaluar la totalidad de las constancias, pruebas y escritos acompañados por la actor</w:t>
      </w:r>
      <w:r>
        <w:rPr>
          <w:lang w:val="es-AR" w:eastAsia="es-AR" w:bidi="es-AR"/>
        </w:rPr>
        <w:t xml:space="preserve">a, estimo que corresponde modificar la suma fijada en primera instancia. </w:t>
      </w:r>
    </w:p>
    <w:p w14:paraId="2AA62F44" w14:textId="77777777" w:rsidR="00555726" w:rsidRDefault="00145AF0">
      <w:pPr>
        <w:pStyle w:val="Normal0"/>
        <w:spacing w:line="360" w:lineRule="auto"/>
        <w:ind w:firstLine="1134"/>
        <w:jc w:val="both"/>
        <w:rPr>
          <w:lang w:val="es-AR" w:eastAsia="es-AR" w:bidi="es-AR"/>
        </w:rPr>
      </w:pPr>
      <w:r>
        <w:rPr>
          <w:lang w:val="es-AR" w:eastAsia="es-AR" w:bidi="es-AR"/>
        </w:rPr>
        <w:t>En otro extremo achaca al operador la omisión de aplicación de la canasta de crianza y los preceptos de la normativa en cuestión.  Sobre el tema hemos dicho: "El 12 de diciembre de 2</w:t>
      </w:r>
      <w:r>
        <w:rPr>
          <w:lang w:val="es-AR" w:eastAsia="es-AR" w:bidi="es-AR"/>
        </w:rPr>
        <w:t>024 la legislatura de la Provincia de Buenos Aires sancionó con fuerza de ley determinados cambios al procedimiento en materia alimentaria.  Dicha reforma legislativa promulgada por Decreto 3684/2024 quedó registrada bajo el Nº de Ley 15.513, y fue publica</w:t>
      </w:r>
      <w:r>
        <w:rPr>
          <w:lang w:val="es-AR" w:eastAsia="es-AR" w:bidi="es-AR"/>
        </w:rPr>
        <w:t>da en el Boletín Oficial con fecha 3 de enero de 2025.-</w:t>
      </w:r>
    </w:p>
    <w:p w14:paraId="44700052" w14:textId="77777777" w:rsidR="00555726" w:rsidRDefault="00145AF0">
      <w:pPr>
        <w:pStyle w:val="Normal0"/>
        <w:spacing w:line="360" w:lineRule="auto"/>
        <w:ind w:firstLine="1134"/>
        <w:jc w:val="both"/>
        <w:rPr>
          <w:lang w:val="es-AR" w:eastAsia="es-AR" w:bidi="es-AR"/>
        </w:rPr>
      </w:pPr>
      <w:r>
        <w:rPr>
          <w:lang w:val="es-AR" w:eastAsia="es-AR" w:bidi="es-AR"/>
        </w:rPr>
        <w:t>La mencionada Ley, en sus 15 artículos, modifica el Decreto Ley 7425/68 Código Procesal Civil y Comercial de la Provincia de Buenos Aires, en lo referido al proceso de alimentos y la efectividad de su</w:t>
      </w:r>
      <w:r>
        <w:rPr>
          <w:lang w:val="es-AR" w:eastAsia="es-AR" w:bidi="es-AR"/>
        </w:rPr>
        <w:t xml:space="preserve"> cumplimiento.</w:t>
      </w:r>
    </w:p>
    <w:p w14:paraId="17C9219C" w14:textId="77777777" w:rsidR="00555726" w:rsidRDefault="00145AF0">
      <w:pPr>
        <w:pStyle w:val="Normal0"/>
        <w:spacing w:line="360" w:lineRule="auto"/>
        <w:ind w:firstLine="1134"/>
        <w:jc w:val="both"/>
        <w:rPr>
          <w:lang w:val="es-AR" w:eastAsia="es-AR" w:bidi="es-AR"/>
        </w:rPr>
      </w:pPr>
      <w:r>
        <w:rPr>
          <w:lang w:val="es-AR" w:eastAsia="es-AR" w:bidi="es-AR"/>
        </w:rPr>
        <w:t>Los cambios van desde la prueba informativa, a los títulos idóneos para la ejecución, previsión de la vista a la Asesoría de Menores e Incapaces, la simplificación de la prueba de la capacidad económica del alimentante, la notificación por c</w:t>
      </w:r>
      <w:r>
        <w:rPr>
          <w:lang w:val="es-AR" w:eastAsia="es-AR" w:bidi="es-AR"/>
        </w:rPr>
        <w:t>anales más expeditos, la elevación de la multa en caso de incomparecencia injustificada del alimentante, y la precisión de la retroactividad de la sentencia.  En cuanto a la fijación de su cuantía determina que se podrá tener en cuenta, entre otros element</w:t>
      </w:r>
      <w:r>
        <w:rPr>
          <w:lang w:val="es-AR" w:eastAsia="es-AR" w:bidi="es-AR"/>
        </w:rPr>
        <w:t>os de mérito, el costo de la crianza que surge de la Canasta de Crianza establecida por el INDEC.-" (CAP 5798/25 del 30/9/2025).</w:t>
      </w:r>
    </w:p>
    <w:p w14:paraId="1A1B0CA8" w14:textId="77777777" w:rsidR="00555726" w:rsidRDefault="00145AF0">
      <w:pPr>
        <w:pStyle w:val="Normal0"/>
        <w:spacing w:line="360" w:lineRule="auto"/>
        <w:ind w:firstLine="1134"/>
        <w:jc w:val="both"/>
        <w:rPr>
          <w:lang w:val="es-AR" w:eastAsia="es-AR" w:bidi="es-AR"/>
        </w:rPr>
      </w:pPr>
      <w:r>
        <w:rPr>
          <w:lang w:val="es-AR" w:eastAsia="es-AR" w:bidi="es-AR"/>
        </w:rPr>
        <w:t xml:space="preserve">Si bien el nuevo art. 641 del CPCC ha fijado que para la estimación del valor real de la obligación alimentaria se podrá tener </w:t>
      </w:r>
      <w:r>
        <w:rPr>
          <w:lang w:val="es-AR" w:eastAsia="es-AR" w:bidi="es-AR"/>
        </w:rPr>
        <w:t xml:space="preserve">en </w:t>
      </w:r>
      <w:r>
        <w:rPr>
          <w:lang w:val="es-AR" w:eastAsia="es-AR" w:bidi="es-AR"/>
        </w:rPr>
        <w:lastRenderedPageBreak/>
        <w:t>cuenta, entre otros elementos de mérito, el costo de la crianza que surge de la Canasta establecida por el INDEC, tal es un índice que sirve de guía para determinar los gastos que corresponde a los niños de las edades allí establecidas, pero como bien a</w:t>
      </w:r>
      <w:r>
        <w:rPr>
          <w:lang w:val="es-AR" w:eastAsia="es-AR" w:bidi="es-AR"/>
        </w:rPr>
        <w:t>hí se refiere se tienen en cuenta esos valores, con otros elementos de mérito para fijar la cuota (arg. art. 636 bis, 641 último párrafo CPCC).</w:t>
      </w:r>
    </w:p>
    <w:p w14:paraId="1AC1383D" w14:textId="77777777" w:rsidR="00555726" w:rsidRDefault="00145AF0">
      <w:pPr>
        <w:pStyle w:val="Normal0"/>
        <w:spacing w:line="360" w:lineRule="auto"/>
        <w:ind w:firstLine="1134"/>
        <w:jc w:val="both"/>
        <w:rPr>
          <w:lang w:val="es-AR" w:eastAsia="es-AR" w:bidi="es-AR"/>
        </w:rPr>
      </w:pPr>
      <w:r>
        <w:rPr>
          <w:lang w:val="es-AR" w:eastAsia="es-AR" w:bidi="es-AR"/>
        </w:rPr>
        <w:t xml:space="preserve">Es optativo en la determinación del valor de la cuota y no imperativo tener en cuenta el costo de la canasta de </w:t>
      </w:r>
      <w:r>
        <w:rPr>
          <w:lang w:val="es-AR" w:eastAsia="es-AR" w:bidi="es-AR"/>
        </w:rPr>
        <w:t>crianza como pretende la quejosa.-</w:t>
      </w:r>
    </w:p>
    <w:p w14:paraId="01974046" w14:textId="77777777" w:rsidR="00555726" w:rsidRDefault="00145AF0">
      <w:pPr>
        <w:pStyle w:val="Normal0"/>
        <w:spacing w:line="360" w:lineRule="auto"/>
        <w:ind w:firstLine="1134"/>
        <w:jc w:val="both"/>
        <w:rPr>
          <w:lang w:val="es-AR" w:eastAsia="es-AR" w:bidi="es-AR"/>
        </w:rPr>
      </w:pPr>
      <w:r>
        <w:rPr>
          <w:lang w:val="es-AR" w:eastAsia="es-AR" w:bidi="es-AR"/>
        </w:rPr>
        <w:t>Y no es ocioso señalar aquí como refiriera mas arriba que el progenitor no posee un ingreso estable y determinado, como para poder afrontar una abundante cuota, cuestión que puede verse modificada en el futuro y que pueda</w:t>
      </w:r>
      <w:r>
        <w:rPr>
          <w:lang w:val="es-AR" w:eastAsia="es-AR" w:bidi="es-AR"/>
        </w:rPr>
        <w:t xml:space="preserve"> corresponderse un aumento del monto que se fija, pero no en este momento y con las constancias de autos, pues en el caso la actora no ha aportado elementos de prueba que demuestren una considerable capacidad económica que amerite un incremento mayor.-</w:t>
      </w:r>
    </w:p>
    <w:p w14:paraId="2289752E" w14:textId="77777777" w:rsidR="00555726" w:rsidRDefault="00145AF0">
      <w:pPr>
        <w:pStyle w:val="Normal0"/>
        <w:spacing w:line="360" w:lineRule="auto"/>
        <w:ind w:firstLine="1134"/>
        <w:jc w:val="both"/>
        <w:rPr>
          <w:lang w:val="es-AR" w:eastAsia="es-AR" w:bidi="es-AR"/>
        </w:rPr>
      </w:pPr>
      <w:r>
        <w:rPr>
          <w:lang w:val="es-AR" w:eastAsia="es-AR" w:bidi="es-AR"/>
        </w:rPr>
        <w:t xml:space="preserve">En </w:t>
      </w:r>
      <w:r>
        <w:rPr>
          <w:lang w:val="es-AR" w:eastAsia="es-AR" w:bidi="es-AR"/>
        </w:rPr>
        <w:t>consecuencia, luego de un análisis estimativo y razonable del art. 659 del Código Civil y Comercial, ajustado a las circunstancias de autos (edad de la niña, su condición de vulnerabilidad evidenciada por su discapacidad física, la modalidad de cuidado, el</w:t>
      </w:r>
      <w:r>
        <w:rPr>
          <w:lang w:val="es-AR" w:eastAsia="es-AR" w:bidi="es-AR"/>
        </w:rPr>
        <w:t xml:space="preserve"> contexto económico general, etc.), ponderando por un lado que la cuota debe guardar relación con las necesidades que tiende a cubrir y la aptitud del obligado para llenar tal finalidad, estimo razonable y propongo como resolución aumentar el monto de la c</w:t>
      </w:r>
      <w:r>
        <w:rPr>
          <w:lang w:val="es-AR" w:eastAsia="es-AR" w:bidi="es-AR"/>
        </w:rPr>
        <w:t>uota, fijando la misma en el importe mensual de $200.000  (arts. 658, 659, 660 y ccs del CCCN).</w:t>
      </w:r>
    </w:p>
    <w:p w14:paraId="0E611E96" w14:textId="77777777" w:rsidR="00555726" w:rsidRDefault="00145AF0">
      <w:pPr>
        <w:pStyle w:val="Normal0"/>
        <w:spacing w:line="360" w:lineRule="auto"/>
        <w:ind w:firstLine="1134"/>
        <w:jc w:val="both"/>
        <w:rPr>
          <w:lang w:val="es-AR" w:eastAsia="es-AR" w:bidi="es-AR"/>
        </w:rPr>
      </w:pPr>
      <w:r>
        <w:rPr>
          <w:lang w:val="es-AR" w:eastAsia="es-AR" w:bidi="es-AR"/>
        </w:rPr>
        <w:t>Por último, corresponde señalar que en su escrito inicial la actora solicitó que la cuota reclamada se actualice semestralmente en un 30% (pto. III, último párr</w:t>
      </w:r>
      <w:r>
        <w:rPr>
          <w:lang w:val="es-AR" w:eastAsia="es-AR" w:bidi="es-AR"/>
        </w:rPr>
        <w:t>afo), extremo que no fue tratado en la decisión de grado. Sin embargo, al expresar agravios -y al criticar el monto fijado- la actora advirtió que la suma establecida resultará prontamente insuficiente, lo que la obligaría a promover nuevos reclamos de ade</w:t>
      </w:r>
      <w:r>
        <w:rPr>
          <w:lang w:val="es-AR" w:eastAsia="es-AR" w:bidi="es-AR"/>
        </w:rPr>
        <w:t xml:space="preserve">cuación. De tal aseveración se </w:t>
      </w:r>
      <w:r>
        <w:rPr>
          <w:lang w:val="es-AR" w:eastAsia="es-AR" w:bidi="es-AR"/>
        </w:rPr>
        <w:lastRenderedPageBreak/>
        <w:t>infiere que la pretensión subyacente es asegurar algún mecanismo de actualización que evite la cercana desactualización de la cuota. Todo ello generaría un dispendio jurisdiccional y la necesidad de nuevas audiencias, informe</w:t>
      </w:r>
      <w:r>
        <w:rPr>
          <w:lang w:val="es-AR" w:eastAsia="es-AR" w:bidi="es-AR"/>
        </w:rPr>
        <w:t>s y demás actuaciones, en desmedro del derecho alimentario de la niña, quien se encuentra en una situación de especial vulnerabilidad.</w:t>
      </w:r>
    </w:p>
    <w:p w14:paraId="3EDF1A4D" w14:textId="77777777" w:rsidR="00555726" w:rsidRDefault="00145AF0">
      <w:pPr>
        <w:pStyle w:val="Normal0"/>
        <w:spacing w:line="360" w:lineRule="auto"/>
        <w:ind w:firstLine="1134"/>
        <w:jc w:val="both"/>
        <w:rPr>
          <w:lang w:val="es-AR" w:eastAsia="es-AR" w:bidi="es-AR"/>
        </w:rPr>
      </w:pPr>
      <w:r>
        <w:rPr>
          <w:lang w:val="es-AR" w:eastAsia="es-AR" w:bidi="es-AR"/>
        </w:rPr>
        <w:t>El art. 273 del CPC habilita a este Tribunal a avocarse al tratamiento de cuestiones omitidas por el juzgado de origen. L</w:t>
      </w:r>
      <w:r>
        <w:rPr>
          <w:lang w:val="es-AR" w:eastAsia="es-AR" w:bidi="es-AR"/>
        </w:rPr>
        <w:t xml:space="preserve">a modificación que aquí se propicia se orienta a fortalecer la protección de derechos de la niña involucrada, conforme lo establecido por los arts. 75 incs. 22 y 23 de la Constitución Nacional; art. 36 de la Constitución provincial; arts. 2, 12 y 24 de la </w:t>
      </w:r>
      <w:r>
        <w:rPr>
          <w:lang w:val="es-AR" w:eastAsia="es-AR" w:bidi="es-AR"/>
        </w:rPr>
        <w:t xml:space="preserve">Convención sobre los Derechos de las Personas con Discapacidad; y arts. 31, 32, 35 a 40 y 43 del CCyC. </w:t>
      </w:r>
    </w:p>
    <w:p w14:paraId="1000C7D7" w14:textId="77777777" w:rsidR="00555726" w:rsidRDefault="00145AF0">
      <w:pPr>
        <w:pStyle w:val="Normal0"/>
        <w:spacing w:line="360" w:lineRule="auto"/>
        <w:ind w:firstLine="1134"/>
        <w:jc w:val="both"/>
        <w:rPr>
          <w:lang w:val="es-AR" w:eastAsia="es-AR" w:bidi="es-AR"/>
        </w:rPr>
      </w:pPr>
      <w:r>
        <w:rPr>
          <w:lang w:val="es-AR" w:eastAsia="es-AR" w:bidi="es-AR"/>
        </w:rPr>
        <w:t xml:space="preserve">La jurisprudencia ha señalado que </w:t>
      </w:r>
      <w:r>
        <w:rPr>
          <w:i/>
          <w:lang w:val="es-AR" w:eastAsia="es-AR" w:bidi="es-AR"/>
        </w:rPr>
        <w:t>"La resolución de primera instancia que no resuelve todo lo que se ha pedido ("infra petita), incurre en un evidente e</w:t>
      </w:r>
      <w:r>
        <w:rPr>
          <w:i/>
          <w:lang w:val="es-AR" w:eastAsia="es-AR" w:bidi="es-AR"/>
        </w:rPr>
        <w:t xml:space="preserve">rror de procedimiento por violación del principio de congruencia, pero ello no implica una automática sanción de nulidad. Si se trata de una sentencia definitiva, la Cámara puede avocarse al tratamiento de la cuestión omitida en virtud de lo dispuesto por </w:t>
      </w:r>
      <w:r>
        <w:rPr>
          <w:i/>
          <w:lang w:val="es-AR" w:eastAsia="es-AR" w:bidi="es-AR"/>
        </w:rPr>
        <w:t xml:space="preserve">el art. 273 del CPC..." </w:t>
      </w:r>
      <w:r>
        <w:rPr>
          <w:lang w:val="es-AR" w:eastAsia="es-AR" w:bidi="es-AR"/>
        </w:rPr>
        <w:t>(CC0102 MP 115153 RSI-1217-1 I 18/12/2001, Sumario Juba B1401292).</w:t>
      </w:r>
    </w:p>
    <w:p w14:paraId="08FF4665" w14:textId="77777777" w:rsidR="00555726" w:rsidRDefault="00145AF0">
      <w:pPr>
        <w:pStyle w:val="Normal0"/>
        <w:spacing w:line="360" w:lineRule="auto"/>
        <w:ind w:firstLine="1134"/>
        <w:jc w:val="both"/>
        <w:rPr>
          <w:lang w:val="es-AR" w:eastAsia="es-AR" w:bidi="es-AR"/>
        </w:rPr>
      </w:pPr>
      <w:r>
        <w:rPr>
          <w:lang w:val="es-AR" w:eastAsia="es-AR" w:bidi="es-AR"/>
        </w:rPr>
        <w:t>En el caso, se trata de un proceso en la que la progenitora solicitó expresamente la actualización en la demanda. Ese planteo fue sustanciado mediante cédula agregad</w:t>
      </w:r>
      <w:r>
        <w:rPr>
          <w:lang w:val="es-AR" w:eastAsia="es-AR" w:bidi="es-AR"/>
        </w:rPr>
        <w:t>a el 17/5/2024, sin oposición del demandado, conforme el proveído de fecha 5/6/2024. Luego, la actora reiteró la petición en el memorial.</w:t>
      </w:r>
    </w:p>
    <w:p w14:paraId="443C4883" w14:textId="77777777" w:rsidR="00555726" w:rsidRDefault="00145AF0">
      <w:pPr>
        <w:pStyle w:val="Normal0"/>
        <w:spacing w:line="360" w:lineRule="auto"/>
        <w:ind w:firstLine="1134"/>
        <w:jc w:val="both"/>
        <w:rPr>
          <w:lang w:val="es-AR" w:eastAsia="es-AR" w:bidi="es-AR"/>
        </w:rPr>
      </w:pPr>
      <w:r>
        <w:rPr>
          <w:lang w:val="es-AR" w:eastAsia="es-AR" w:bidi="es-AR"/>
        </w:rPr>
        <w:t>En consecuencia, y siguiendo el criterio sostenido por este Tribunal en casos análogos -a fin de evitar la multiplicac</w:t>
      </w:r>
      <w:r>
        <w:rPr>
          <w:lang w:val="es-AR" w:eastAsia="es-AR" w:bidi="es-AR"/>
        </w:rPr>
        <w:t xml:space="preserve">ión de incidentes de aumento- propongo al Acuerdo adicionar a la cuota fijada una actualización semestral mediante la aplicación del Índice de la Canasta Básica Total publicado por el INDEC (arts. 658, 659 y 662 del Código Civil y Comercial; arts. 1, 28 y </w:t>
      </w:r>
      <w:r>
        <w:rPr>
          <w:lang w:val="es-AR" w:eastAsia="es-AR" w:bidi="es-AR"/>
        </w:rPr>
        <w:t>concordantes de la CDPCD) (cfr. CAP N° 5686-25 RS-105-2025; N° 5798-25 RS-133-2025, entre otras).</w:t>
      </w:r>
    </w:p>
    <w:p w14:paraId="57B6AFCA" w14:textId="77777777" w:rsidR="00555726" w:rsidRDefault="00145AF0">
      <w:pPr>
        <w:pStyle w:val="Normal0"/>
        <w:spacing w:line="360" w:lineRule="auto"/>
        <w:ind w:firstLine="1134"/>
        <w:jc w:val="both"/>
        <w:rPr>
          <w:lang w:val="es-AR" w:eastAsia="es-AR" w:bidi="es-AR"/>
        </w:rPr>
      </w:pPr>
      <w:r>
        <w:rPr>
          <w:lang w:val="es-AR" w:eastAsia="es-AR" w:bidi="es-AR"/>
        </w:rPr>
        <w:lastRenderedPageBreak/>
        <w:t xml:space="preserve">Por último, en cuanto a las costas de Alzada, cabe recordar que es criterio sostenido que en materia de alimentos, tales erogaciones son en principio a cargo </w:t>
      </w:r>
      <w:r>
        <w:rPr>
          <w:lang w:val="es-AR" w:eastAsia="es-AR" w:bidi="es-AR"/>
        </w:rPr>
        <w:t>del alimentante pues de lo contrario se desvirtuaría la esencia de la prestación, al gravarse cuotas cuya percepción se presume como una necesidad de subsistencia (art. 374 del Código Civil) (cfr. causas C-6376, RSD 36/08; Nº 735/10 RSD 11/11; Nº 1571/12 R</w:t>
      </w:r>
      <w:r>
        <w:rPr>
          <w:lang w:val="es-AR" w:eastAsia="es-AR" w:bidi="es-AR"/>
        </w:rPr>
        <w:t>SD 51/13; Nº 2020/14 RSI 39/2014, ent. ots.).</w:t>
      </w:r>
    </w:p>
    <w:p w14:paraId="1682CF4C" w14:textId="77777777" w:rsidR="00555726" w:rsidRDefault="00145AF0">
      <w:pPr>
        <w:pStyle w:val="Normal0"/>
        <w:spacing w:line="360" w:lineRule="auto"/>
        <w:ind w:firstLine="1134"/>
        <w:jc w:val="both"/>
        <w:rPr>
          <w:lang w:val="es-AR" w:eastAsia="es-AR" w:bidi="es-AR"/>
        </w:rPr>
      </w:pPr>
      <w:r>
        <w:rPr>
          <w:lang w:val="es-AR" w:eastAsia="es-AR" w:bidi="es-AR"/>
        </w:rPr>
        <w:t>Por las razones dadas, citas legales de referencia y con el alcance indicado,</w:t>
      </w:r>
    </w:p>
    <w:p w14:paraId="33575434" w14:textId="77777777" w:rsidR="00555726" w:rsidRDefault="00145AF0">
      <w:pPr>
        <w:pStyle w:val="Normal0"/>
        <w:spacing w:line="360" w:lineRule="auto"/>
        <w:ind w:firstLine="1134"/>
        <w:jc w:val="both"/>
        <w:rPr>
          <w:b/>
          <w:lang w:val="es-AR" w:eastAsia="es-AR" w:bidi="es-AR"/>
        </w:rPr>
      </w:pPr>
      <w:r>
        <w:rPr>
          <w:b/>
          <w:lang w:val="es-AR" w:eastAsia="es-AR" w:bidi="es-AR"/>
        </w:rPr>
        <w:t>VOTO POR LA NEGATIVA.</w:t>
      </w:r>
    </w:p>
    <w:p w14:paraId="38460E35" w14:textId="77777777" w:rsidR="00555726" w:rsidRDefault="00145AF0">
      <w:pPr>
        <w:pStyle w:val="Normal0"/>
        <w:spacing w:line="360" w:lineRule="auto"/>
        <w:ind w:firstLine="1134"/>
        <w:jc w:val="both"/>
        <w:rPr>
          <w:lang w:val="es-AR" w:eastAsia="es-AR" w:bidi="es-AR"/>
        </w:rPr>
      </w:pPr>
      <w:r>
        <w:rPr>
          <w:lang w:val="es-AR" w:eastAsia="es-AR" w:bidi="es-AR"/>
        </w:rPr>
        <w:t>A la misma cuestión la señora Jueza Graciela Scaraffía por análogos fundamentos votó en el mismo sentido.</w:t>
      </w:r>
    </w:p>
    <w:p w14:paraId="729BCD62" w14:textId="77777777" w:rsidR="00555726" w:rsidRDefault="00145AF0">
      <w:pPr>
        <w:pStyle w:val="Normal0"/>
        <w:spacing w:line="360" w:lineRule="auto"/>
        <w:ind w:firstLine="1134"/>
        <w:jc w:val="both"/>
        <w:rPr>
          <w:lang w:val="es-AR" w:eastAsia="es-AR" w:bidi="es-AR"/>
        </w:rPr>
      </w:pPr>
      <w:r>
        <w:rPr>
          <w:lang w:val="es-AR" w:eastAsia="es-AR" w:bidi="es-AR"/>
        </w:rPr>
        <w:t>A la</w:t>
      </w:r>
      <w:r>
        <w:rPr>
          <w:lang w:val="es-AR" w:eastAsia="es-AR" w:bidi="es-AR"/>
        </w:rPr>
        <w:t xml:space="preserve"> segunda cuestión el señor Juez, Roberto Manuel Degleue dijo: De conformidad al resultado habido al tratarse la cuestión precedente, estimo que el pronunciamiento que corresponde dictar es: </w:t>
      </w:r>
    </w:p>
    <w:p w14:paraId="5E232967" w14:textId="77777777" w:rsidR="00555726" w:rsidRDefault="00145AF0">
      <w:pPr>
        <w:pStyle w:val="Normal0"/>
        <w:spacing w:line="360" w:lineRule="auto"/>
        <w:ind w:firstLine="1134"/>
        <w:jc w:val="both"/>
        <w:rPr>
          <w:lang w:val="es-AR" w:eastAsia="es-AR" w:bidi="es-AR"/>
        </w:rPr>
      </w:pPr>
      <w:r>
        <w:rPr>
          <w:lang w:val="es-AR" w:eastAsia="es-AR" w:bidi="es-AR"/>
        </w:rPr>
        <w:t>Hacer lugar al recurso de apelación de la actora, ordenando la mo</w:t>
      </w:r>
      <w:r>
        <w:rPr>
          <w:lang w:val="es-AR" w:eastAsia="es-AR" w:bidi="es-AR"/>
        </w:rPr>
        <w:t>dificación de la cuota alimentaria y fijándola en la suma de $200.000, actualizada semestralmente y aplicando el Índice de la Canasta Básica Total publicada en el INDEC (arts. 658, 659, 660 y ccs del CCCN).  Confirmando en todo lo demás el fallo atacado.-</w:t>
      </w:r>
    </w:p>
    <w:p w14:paraId="05F8378D" w14:textId="77777777" w:rsidR="00555726" w:rsidRDefault="00145AF0">
      <w:pPr>
        <w:pStyle w:val="Normal0"/>
        <w:spacing w:line="360" w:lineRule="auto"/>
        <w:ind w:firstLine="1134"/>
        <w:jc w:val="both"/>
        <w:rPr>
          <w:lang w:val="es-AR" w:eastAsia="es-AR" w:bidi="es-AR"/>
        </w:rPr>
      </w:pPr>
      <w:r>
        <w:rPr>
          <w:lang w:val="es-AR" w:eastAsia="es-AR" w:bidi="es-AR"/>
        </w:rPr>
        <w:t>Costas de Alzada al alimentante (arts. 68 y 69 C.P.C.).</w:t>
      </w:r>
    </w:p>
    <w:p w14:paraId="1E77DB9D" w14:textId="77777777" w:rsidR="00555726" w:rsidRDefault="00145AF0">
      <w:pPr>
        <w:pStyle w:val="Normal0"/>
        <w:spacing w:line="360" w:lineRule="auto"/>
        <w:ind w:firstLine="1134"/>
        <w:jc w:val="both"/>
        <w:rPr>
          <w:b/>
          <w:lang w:val="es-AR" w:eastAsia="es-AR" w:bidi="es-AR"/>
        </w:rPr>
      </w:pPr>
      <w:r>
        <w:rPr>
          <w:lang w:val="es-AR" w:eastAsia="es-AR" w:bidi="es-AR"/>
        </w:rPr>
        <w:t>Diferir la regulación de honorarios hasta tanto obre la de primera instancia (art. 39 ley 14967).-</w:t>
      </w:r>
    </w:p>
    <w:p w14:paraId="7730E322" w14:textId="77777777" w:rsidR="00555726" w:rsidRDefault="00145AF0">
      <w:pPr>
        <w:pStyle w:val="Normal0"/>
        <w:spacing w:line="360" w:lineRule="auto"/>
        <w:ind w:firstLine="1134"/>
        <w:jc w:val="both"/>
        <w:rPr>
          <w:b/>
          <w:lang w:val="es-AR" w:eastAsia="es-AR" w:bidi="es-AR"/>
        </w:rPr>
      </w:pPr>
      <w:r>
        <w:rPr>
          <w:b/>
          <w:lang w:val="es-AR" w:eastAsia="es-AR" w:bidi="es-AR"/>
        </w:rPr>
        <w:t xml:space="preserve">ASÍ LO VOTO. </w:t>
      </w:r>
    </w:p>
    <w:p w14:paraId="29868C09" w14:textId="77777777" w:rsidR="00555726" w:rsidRDefault="00145AF0">
      <w:pPr>
        <w:pStyle w:val="Normal0"/>
        <w:spacing w:line="360" w:lineRule="auto"/>
        <w:ind w:firstLine="1134"/>
        <w:jc w:val="both"/>
        <w:rPr>
          <w:lang w:val="es-AR" w:eastAsia="es-AR" w:bidi="es-AR"/>
        </w:rPr>
      </w:pPr>
      <w:r>
        <w:rPr>
          <w:lang w:val="es-AR" w:eastAsia="es-AR" w:bidi="es-AR"/>
        </w:rPr>
        <w:t>A la misma cuestión la señora Jueza Graciela Scaraffia por análogos fundamentos votó en</w:t>
      </w:r>
      <w:r>
        <w:rPr>
          <w:lang w:val="es-AR" w:eastAsia="es-AR" w:bidi="es-AR"/>
        </w:rPr>
        <w:t xml:space="preserve"> el mismo sentido.-</w:t>
      </w:r>
    </w:p>
    <w:p w14:paraId="29B6F256" w14:textId="77777777" w:rsidR="00555726" w:rsidRDefault="00145AF0">
      <w:pPr>
        <w:pStyle w:val="Normal0"/>
        <w:spacing w:line="360" w:lineRule="auto"/>
        <w:ind w:firstLine="1134"/>
        <w:jc w:val="both"/>
        <w:rPr>
          <w:b/>
          <w:lang w:val="es-AR" w:eastAsia="es-AR" w:bidi="es-AR"/>
        </w:rPr>
      </w:pPr>
      <w:r>
        <w:rPr>
          <w:lang w:val="es-AR" w:eastAsia="es-AR" w:bidi="es-AR"/>
        </w:rPr>
        <w:t>Con lo que terminó el presente Acuerdo, dictándose la siguiente;</w:t>
      </w:r>
    </w:p>
    <w:p w14:paraId="6A7BA881" w14:textId="77777777" w:rsidR="00555726" w:rsidRDefault="00145AF0">
      <w:pPr>
        <w:pStyle w:val="Normal0"/>
        <w:spacing w:line="360" w:lineRule="auto"/>
        <w:ind w:firstLine="1134"/>
        <w:jc w:val="both"/>
        <w:rPr>
          <w:b/>
          <w:lang w:val="es-AR" w:eastAsia="es-AR" w:bidi="es-AR"/>
        </w:rPr>
      </w:pPr>
      <w:r>
        <w:rPr>
          <w:b/>
          <w:u w:val="single"/>
          <w:lang w:val="es-AR" w:eastAsia="es-AR" w:bidi="es-AR"/>
        </w:rPr>
        <w:t>S E N T E N C I A:</w:t>
      </w:r>
    </w:p>
    <w:p w14:paraId="24FC3FD8" w14:textId="77777777" w:rsidR="00555726" w:rsidRDefault="00145AF0">
      <w:pPr>
        <w:pStyle w:val="Normal0"/>
        <w:spacing w:line="360" w:lineRule="auto"/>
        <w:ind w:firstLine="1134"/>
        <w:jc w:val="both"/>
        <w:rPr>
          <w:lang w:val="es-AR" w:eastAsia="es-AR" w:bidi="es-AR"/>
        </w:rPr>
      </w:pPr>
      <w:r>
        <w:rPr>
          <w:lang w:val="es-AR" w:eastAsia="es-AR" w:bidi="es-AR"/>
        </w:rPr>
        <w:t>Acoger el recurso de apelación de la actora, ordenando la modificación de la cuota alimentaria y fijándola en la suma de $200.000, actualizada semestral</w:t>
      </w:r>
      <w:r>
        <w:rPr>
          <w:lang w:val="es-AR" w:eastAsia="es-AR" w:bidi="es-AR"/>
        </w:rPr>
        <w:t xml:space="preserve">mente y aplicando el Índice de la Canasta Básica Total </w:t>
      </w:r>
      <w:r>
        <w:rPr>
          <w:lang w:val="es-AR" w:eastAsia="es-AR" w:bidi="es-AR"/>
        </w:rPr>
        <w:lastRenderedPageBreak/>
        <w:t>publicada en el INDEC (arts. 658, 659, 660 y ccs del CCCN).  Confirmando en todo lo demás el fallo atacado.-</w:t>
      </w:r>
    </w:p>
    <w:p w14:paraId="7C2A1948" w14:textId="77777777" w:rsidR="00555726" w:rsidRDefault="00145AF0">
      <w:pPr>
        <w:pStyle w:val="Normal0"/>
        <w:spacing w:line="360" w:lineRule="auto"/>
        <w:ind w:firstLine="1134"/>
        <w:jc w:val="both"/>
        <w:rPr>
          <w:lang w:val="es-AR" w:eastAsia="es-AR" w:bidi="es-AR"/>
        </w:rPr>
      </w:pPr>
      <w:r>
        <w:rPr>
          <w:lang w:val="es-AR" w:eastAsia="es-AR" w:bidi="es-AR"/>
        </w:rPr>
        <w:t>Costas de Alzada al alimentante (arts. 68 y 69 C.P.C.).</w:t>
      </w:r>
    </w:p>
    <w:p w14:paraId="7618DADC" w14:textId="77777777" w:rsidR="00555726" w:rsidRDefault="00145AF0">
      <w:pPr>
        <w:pStyle w:val="Normal0"/>
        <w:spacing w:line="360" w:lineRule="auto"/>
        <w:ind w:firstLine="1134"/>
        <w:jc w:val="both"/>
        <w:rPr>
          <w:b/>
          <w:lang w:val="es-AR" w:eastAsia="es-AR" w:bidi="es-AR"/>
        </w:rPr>
      </w:pPr>
      <w:r>
        <w:rPr>
          <w:lang w:val="es-AR" w:eastAsia="es-AR" w:bidi="es-AR"/>
        </w:rPr>
        <w:t xml:space="preserve">Diferir la regulación de honorarios </w:t>
      </w:r>
      <w:r>
        <w:rPr>
          <w:lang w:val="es-AR" w:eastAsia="es-AR" w:bidi="es-AR"/>
        </w:rPr>
        <w:t>hasta tanto obre la de primera instancia (art. 39 ley 14967).-</w:t>
      </w:r>
    </w:p>
    <w:p w14:paraId="329125EE" w14:textId="77777777" w:rsidR="00555726" w:rsidRDefault="00145AF0">
      <w:pPr>
        <w:pStyle w:val="Normal0"/>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 </w:t>
      </w:r>
    </w:p>
    <w:p w14:paraId="0568E69E" w14:textId="77777777" w:rsidR="00555726" w:rsidRDefault="00145AF0">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r>
    </w:p>
    <w:p w14:paraId="2463F5FF" w14:textId="77777777" w:rsidR="00555726" w:rsidRDefault="00145AF0">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REFERENCIAS:</w:t>
      </w:r>
    </w:p>
    <w:p w14:paraId="29E0ECC3" w14:textId="77777777" w:rsidR="00555726" w:rsidRDefault="00145AF0">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Funcionario Firmante: 16/12/2025 10:57:32 - SCARAFFIA Graciela Hilda - JUEZ</w:t>
      </w:r>
    </w:p>
    <w:p w14:paraId="34E7C65D" w14:textId="77777777" w:rsidR="00555726" w:rsidRDefault="00145AF0">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Funcionario Firmante: 16/12/2025 10:58:13 - DEGLEUE Roberto Manuel - JUEZ</w:t>
      </w:r>
    </w:p>
    <w:p w14:paraId="3AB1A93D" w14:textId="77777777" w:rsidR="00555726" w:rsidRDefault="00145AF0">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Funcionario Firmante: 16/12/2025 11:40:20 - ELUSTONDO Maria Magdalena - AUXILIAR LETRADO DE CÁMARA DE APEL</w:t>
      </w:r>
      <w:r>
        <w:rPr>
          <w:lang w:val="es-AR" w:eastAsia="es-AR" w:bidi="es-AR"/>
        </w:rPr>
        <w:t>ACIÓN</w:t>
      </w:r>
    </w:p>
    <w:p w14:paraId="4CB65FA1" w14:textId="77777777" w:rsidR="00555726" w:rsidRDefault="00145AF0">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eastAsia="BarCode 128" w:hAnsi="BarCode 128" w:cs="BarCode 128"/>
          <w:sz w:val="60"/>
          <w:lang w:val="es-AR" w:eastAsia="es-AR" w:bidi="es-AR"/>
        </w:rPr>
      </w:pPr>
      <w:r>
        <w:rPr>
          <w:rFonts w:ascii="BarCode 128" w:eastAsia="BarCode 128" w:hAnsi="BarCode 128" w:cs="BarCode 128"/>
          <w:sz w:val="60"/>
          <w:lang w:val="es-AR" w:eastAsia="es-AR" w:bidi="es-AR"/>
        </w:rPr>
        <w:t>‰7Á")è&amp;k,t8Š</w:t>
      </w:r>
    </w:p>
    <w:p w14:paraId="0B7F6E7F" w14:textId="77777777" w:rsidR="00555726" w:rsidRDefault="00145AF0">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239602090006751284</w:t>
      </w:r>
    </w:p>
    <w:p w14:paraId="32BEAACC" w14:textId="77777777" w:rsidR="00555726" w:rsidRDefault="00145AF0">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r>
    </w:p>
    <w:p w14:paraId="57AB1179" w14:textId="77777777" w:rsidR="00555726" w:rsidRDefault="00145AF0">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CAMARA DE APELACION EN LO CIVIL Y COMERCIAL PERGAMINO</w:t>
      </w:r>
    </w:p>
    <w:p w14:paraId="58CA4618" w14:textId="77777777" w:rsidR="00555726" w:rsidRDefault="00145AF0">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NO CONTIENE ARCHIVOS ADJUNTOS</w:t>
      </w:r>
    </w:p>
    <w:p w14:paraId="62EFD937" w14:textId="77777777" w:rsidR="00555726" w:rsidRDefault="00145AF0">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Registrado en REGISTRO DE SENTENCIAS el 16/12/2025 11:40:50 hs. bajo el número RS-183-2025 por PE\melustondo.</w:t>
      </w:r>
    </w:p>
    <w:p w14:paraId="266CEC4C" w14:textId="77777777" w:rsidR="00555726" w:rsidRDefault="00555726">
      <w:pPr>
        <w:pStyle w:val="Normal0"/>
        <w:rPr>
          <w:lang w:val="es-AR" w:eastAsia="es-AR" w:bidi="es-AR"/>
        </w:rPr>
      </w:pPr>
    </w:p>
    <w:sectPr w:rsidR="00555726">
      <w:pgSz w:w="11906" w:h="16832"/>
      <w:pgMar w:top="2835" w:right="850" w:bottom="1134" w:left="2835" w:header="567"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rCode 128">
    <w:panose1 w:val="00000000000000000000"/>
    <w:charset w:val="00"/>
    <w:family w:val="auto"/>
    <w:pitch w:val="variable"/>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1134"/>
  <w:hyphenationZone w:val="425"/>
  <w:characterSpacingControl w:val="doNotCompress"/>
  <w:compat>
    <w:noExtraLineSpacing/>
    <w:compatSetting w:name="compatibilityMode" w:uri="http://schemas.microsoft.com/office/word" w:val="12"/>
    <w:compatSetting w:name="useWord2013TrackBottomHyphenation" w:uri="http://schemas.microsoft.com/office/word" w:val="1"/>
  </w:compat>
  <w:rsids>
    <w:rsidRoot w:val="00555726"/>
    <w:rsid w:val="00145AF0"/>
    <w:rsid w:val="0055572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2A286"/>
  <w15:docId w15:val="{A1BA7F07-9D47-40FC-B001-11D50011C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Times New Roman" w:cs="Times New Roman"/>
        <w:sz w:val="24"/>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qFormat/>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eastAsia="Arial" w:hAnsi="Arial"/>
      <w:szCs w:val="24"/>
      <w:lang w:val="x-none" w:eastAsia="x-none"/>
    </w:rPr>
  </w:style>
  <w:style w:type="paragraph" w:customStyle="1" w:styleId="BODY">
    <w:name w:val="BODY"/>
    <w:basedOn w:val="Normal0"/>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style>
  <w:style w:type="character" w:customStyle="1" w:styleId="B">
    <w:name w:val="B"/>
    <w:qFormat/>
    <w:rPr>
      <w:b/>
      <w:bCs/>
      <w:rtl w:val="0"/>
      <w:lang w:val="x-none" w:eastAsia="x-none" w:bidi="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3303</Words>
  <Characters>18169</Characters>
  <Application>Microsoft Office Word</Application>
  <DocSecurity>0</DocSecurity>
  <Lines>151</Lines>
  <Paragraphs>42</Paragraphs>
  <ScaleCrop>false</ScaleCrop>
  <Company>SCBA</Company>
  <LinksUpToDate>false</LinksUpToDate>
  <CharactersWithSpaces>21430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Jonas Soljan</cp:lastModifiedBy>
  <cp:revision>2</cp:revision>
  <dcterms:created xsi:type="dcterms:W3CDTF">2025-12-30T16:07:00Z</dcterms:created>
  <dcterms:modified xsi:type="dcterms:W3CDTF">2025-12-30T16:12:00Z</dcterms:modified>
</cp:coreProperties>
</file>