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5826-25</w:t>
      </w:r>
      <w:r>
        <w:rPr>
          <w:lang w:val="es-AR" w:eastAsia="es-AR" w:bidi="es-AR"/>
        </w:rPr>
        <w:t xml:space="preserve"> caratulada </w:t>
      </w:r>
      <w:r>
        <w:rPr>
          <w:b/>
          <w:lang w:val="es-AR" w:eastAsia="es-AR" w:bidi="es-AR"/>
        </w:rPr>
        <w:t xml:space="preserve">"</w:t>
      </w:r>
      <w:r>
        <w:rPr>
          <w:b/>
          <w:color w:val="000000"/>
          <w:lang w:val="es-AR" w:eastAsia="es-AR" w:bidi="es-AR"/>
        </w:rPr>
        <w:t xml:space="preserve">GUERRINI NICOLAS C/ ABADIA MARIA MERCEDES Y OTRO/A S/ EJECUCION DE HONORARIOS DE MEDIACION LEY 13.951</w:t>
      </w:r>
      <w:r>
        <w:rPr>
          <w:b/>
          <w:lang w:val="es-AR" w:eastAsia="es-AR" w:bidi="es-AR"/>
        </w:rPr>
        <w:t xml:space="preserve">"</w:t>
      </w:r>
      <w:r>
        <w:rPr>
          <w:lang w:val="es-AR" w:eastAsia="es-AR" w:bidi="es-AR"/>
        </w:rPr>
        <w:t xml:space="preserve">, Expte. </w:t>
      </w:r>
      <w:r>
        <w:rPr>
          <w:color w:val="000000"/>
          <w:lang w:val="es-AR" w:eastAsia="es-AR" w:bidi="es-AR"/>
        </w:rPr>
        <w:t xml:space="preserve">90.014</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falló la presente continuando la presente ejecución, hasta tanto los ejecutados María Mercedes Abadia y Martín Hernán Urruchuaga </w:t>
      </w:r>
      <w:r>
        <w:rPr>
          <w:color w:val="000000"/>
          <w:lang w:val="es-AR" w:eastAsia="es-AR" w:bidi="es-AR"/>
        </w:rPr>
        <w:t xml:space="preserve">h</w:t>
      </w:r>
      <w:r>
        <w:rPr>
          <w:lang w:val="es-AR" w:eastAsia="es-AR" w:bidi="es-AR"/>
        </w:rPr>
        <w:t xml:space="preserve">agan</w:t>
      </w:r>
      <w:r>
        <w:rPr>
          <w:color w:val="000000"/>
          <w:lang w:val="es-AR" w:eastAsia="es-AR" w:bidi="es-AR"/>
        </w:rPr>
        <w:t xml:space="preserve"> </w:t>
      </w:r>
      <w:r>
        <w:rPr>
          <w:lang w:val="es-AR" w:eastAsia="es-AR" w:bidi="es-AR"/>
        </w:rPr>
        <w:t xml:space="preserve">al acreedor</w:t>
      </w:r>
      <w:r>
        <w:rPr>
          <w:b/>
          <w:i/>
          <w:lang w:val="es-AR" w:eastAsia="es-AR" w:bidi="es-AR"/>
        </w:rPr>
        <w:t xml:space="preserve"> </w:t>
      </w:r>
      <w:r>
        <w:rPr>
          <w:color w:val="000000"/>
          <w:lang w:val="es-AR" w:eastAsia="es-AR" w:bidi="es-AR"/>
        </w:rPr>
        <w:t xml:space="preserve">Dr. Nicolás Guerrini</w:t>
      </w:r>
      <w:r>
        <w:rPr>
          <w:b/>
          <w:i/>
          <w:color w:val="000000"/>
          <w:lang w:val="es-AR" w:eastAsia="es-AR" w:bidi="es-AR"/>
        </w:rPr>
        <w:t xml:space="preserve"> </w:t>
      </w:r>
      <w:r>
        <w:rPr>
          <w:color w:val="000000"/>
          <w:lang w:val="es-AR" w:eastAsia="es-AR" w:bidi="es-AR"/>
        </w:rPr>
        <w:t xml:space="preserve">í</w:t>
      </w:r>
      <w:r>
        <w:rPr>
          <w:lang w:val="es-AR" w:eastAsia="es-AR" w:bidi="es-AR"/>
        </w:rPr>
        <w:t xml:space="preserve">ntegro pago del capital reclamado de 7,69 JUS con más sus intereses calculados  a partir de la fecha de la mora -31/7/2024- a tasa pura del 12% anual (Art. 54 ley 14.967) y hasta el momento de su efectivo pago  (art. 768 C.C.C.N.), y las costas de la ejecución.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demandada en fecha 18/8/25, fundado en dicha oportunidad, concedido el 20/8/25 en relación y con efecto suspensivo, y contestado por la parte actora el 31/8/25.</w:t>
      </w:r>
    </w:p>
    <w:p>
      <w:pPr>
        <w:pStyle w:val="[Normal]"/>
        <w:spacing w:line="360" w:lineRule="auto"/>
        <w:ind w:firstLine="1134"/>
        <w:jc w:val="both"/>
        <w:rPr>
          <w:lang w:val="es-AR" w:eastAsia="es-AR" w:bidi="es-AR"/>
        </w:rPr>
      </w:pPr>
      <w:r>
        <w:rPr>
          <w:lang w:val="es-AR" w:eastAsia="es-AR" w:bidi="es-AR"/>
        </w:rPr>
        <w:t xml:space="preserve">Elevados los autos a ésta Alzada con fecha 11/9/25 se dictó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Las apelantes se agravian del rechazó de la excepción de inhabilidad de título opuesta, señalando que dicha decisión les causa un gravamen irreparable.</w:t>
      </w:r>
    </w:p>
    <w:p>
      <w:pPr>
        <w:pStyle w:val="[Normal]"/>
        <w:spacing w:line="360" w:lineRule="auto"/>
        <w:ind w:firstLine="1134"/>
        <w:jc w:val="both"/>
        <w:rPr>
          <w:lang w:val="es-AR" w:eastAsia="es-AR" w:bidi="es-AR"/>
        </w:rPr>
      </w:pPr>
      <w:r>
        <w:rPr>
          <w:lang w:val="es-AR" w:eastAsia="es-AR" w:bidi="es-AR"/>
        </w:rPr>
        <w:t xml:space="preserve">Sostienen que la resolución debe ser revocada en virtud de la aplicación del beneficio de gratuidad previsto en el art. 53 de la Ley 24.240 y art. 25 de la Ley Provincial 13.133, siendo de conocimiento del mediador que la acción fue promovida a la luz de la normativa del derecho de consumidor en atención a la calidad de proveedor del requerido A. Russoniello S. A..</w:t>
      </w:r>
    </w:p>
    <w:p>
      <w:pPr>
        <w:pStyle w:val="[Normal]"/>
        <w:spacing w:line="360" w:lineRule="auto"/>
        <w:ind w:firstLine="1134"/>
        <w:jc w:val="both"/>
        <w:rPr>
          <w:lang w:val="es-AR" w:eastAsia="es-AR" w:bidi="es-AR"/>
        </w:rPr>
      </w:pPr>
      <w:r>
        <w:rPr>
          <w:lang w:val="es-AR" w:eastAsia="es-AR" w:bidi="es-AR"/>
        </w:rPr>
        <w:t xml:space="preserve">Denuncian que el sentenciante efectuó una interpretación contraria al principio protectorio dispuesto en el art. 42 de la Constitución Nacional y en el estatuto consumeril, sin ponderar el carácter de normas de orden público que revisten las disposiciones tuitivas de consumidores y usuarios. Enfatizan que, existiendo colisión entre normas de derecho común y la legislación protectoria, debe prevalecer esta última (arts. 3 y 65 Ley 24.240; art. 1094 CCyC).</w:t>
      </w:r>
    </w:p>
    <w:p>
      <w:pPr>
        <w:pStyle w:val="[Normal]"/>
        <w:spacing w:line="360" w:lineRule="auto"/>
        <w:ind w:firstLine="1134"/>
        <w:jc w:val="both"/>
        <w:rPr>
          <w:lang w:val="es-AR" w:eastAsia="es-AR" w:bidi="es-AR"/>
        </w:rPr>
      </w:pPr>
      <w:r>
        <w:rPr>
          <w:lang w:val="es-AR" w:eastAsia="es-AR" w:bidi="es-AR"/>
        </w:rPr>
        <w:t xml:space="preserve">Cuestionan la interpretación judicial que supedita la operatividad del beneficio de gratuidad a una manifestación expresa de la parte accionante en el acta de mediación. Argumentan que el beneficio de justicia gratuita previsto en los arts. 53 y 55 de la Ley 24.240 es autónomo, opera automáticamente y no exige petición de parte, interpretando que su alcance comprende también a la etapa de mediación. Consideran que el rechazo de la excepción vulnera garantías constitucionales atinentes a los consumidores y omite tratar el planteo central efectuado, relativo a que la deuda reclamada no puede considerarse exigible frente a la cobertura legal de gratuidad contenida en lon arts. 53 y 55 de la ley 24240 y art. 25 de la ley 13.133.  Señalan que la Suprema Corte provincial ha interpretado que el art. 25 de la Ley 13.133 exime a los consumidores de toda imposición económica, citando precedente. Destacan que</w:t>
      </w:r>
      <w:r>
        <w:rPr>
          <w:b/>
          <w:lang w:val="es-AR" w:eastAsia="es-AR" w:bidi="es-AR"/>
        </w:rPr>
        <w:t xml:space="preserve"> </w:t>
      </w:r>
      <w:r>
        <w:rPr>
          <w:lang w:val="es-AR" w:eastAsia="es-AR" w:bidi="es-AR"/>
        </w:rPr>
        <w:t xml:space="preserve">los honorarios del mediador integran el concepto de costas conforme surge del art. 77 del CPCC, su doctrina y lo establecido por el art. 25 del dec. 2530, y por tanto debería eximírselas del pago de los mismos.</w:t>
      </w:r>
    </w:p>
    <w:p>
      <w:pPr>
        <w:pStyle w:val="[Normal]"/>
        <w:spacing w:line="360" w:lineRule="auto"/>
        <w:ind w:firstLine="1134"/>
        <w:jc w:val="both"/>
        <w:rPr>
          <w:lang w:val="es-AR" w:eastAsia="es-AR" w:bidi="es-AR"/>
        </w:rPr>
      </w:pPr>
      <w:r>
        <w:rPr>
          <w:lang w:val="es-AR" w:eastAsia="es-AR" w:bidi="es-AR"/>
        </w:rPr>
        <w:t xml:space="preserve">Tildan de errónea la afirmación judicial relativa a la falta de invocación expresa de la calidad de consumidores en el acta de mediación, sosteniendo que no existe norma que exija dicha manifestación y que el propio mediador conoció desde el inicio que la controversia se originaba en un vínculo de consumo, extremo que -afirman- no fue cuestionado. </w:t>
      </w:r>
    </w:p>
    <w:p>
      <w:pPr>
        <w:pStyle w:val="[Normal]"/>
        <w:spacing w:line="360" w:lineRule="auto"/>
        <w:ind w:firstLine="1134"/>
        <w:jc w:val="both"/>
        <w:rPr>
          <w:lang w:val="es-AR" w:eastAsia="es-AR" w:bidi="es-AR"/>
        </w:rPr>
      </w:pPr>
      <w:r>
        <w:rPr>
          <w:lang w:val="es-AR" w:eastAsia="es-AR" w:bidi="es-AR"/>
        </w:rPr>
        <w:t xml:space="preserve">Las apelantes concluyen que la deuda ejecutada carece de exigibilidad respecto de ellas, y piden prospere la excepción de inhabilidad de titulo opuesta y se revoque la sentencia recurrida.</w:t>
      </w:r>
    </w:p>
    <w:p>
      <w:pPr>
        <w:pStyle w:val="[Normal]"/>
        <w:spacing w:line="360" w:lineRule="auto"/>
        <w:ind w:firstLine="1134"/>
        <w:jc w:val="both"/>
        <w:rPr>
          <w:lang w:val="es-AR" w:eastAsia="es-AR" w:bidi="es-AR"/>
        </w:rPr>
      </w:pPr>
      <w:r>
        <w:rPr>
          <w:lang w:val="es-AR" w:eastAsia="es-AR" w:bidi="es-AR"/>
        </w:rPr>
        <w:t xml:space="preserve">La contraria, al contestar el traslado conferido impetra el rechazo de la pieza recursiva deducida.</w:t>
      </w:r>
    </w:p>
    <w:p>
      <w:pPr>
        <w:pStyle w:val="[Normal]"/>
        <w:spacing w:line="360" w:lineRule="auto"/>
        <w:ind w:firstLine="1134"/>
        <w:jc w:val="both"/>
        <w:rPr>
          <w:lang w:val="es-AR" w:eastAsia="es-AR" w:bidi="es-AR"/>
        </w:rPr>
      </w:pPr>
      <w:r>
        <w:rPr>
          <w:lang w:val="es-AR" w:eastAsia="es-AR" w:bidi="es-AR"/>
        </w:rPr>
        <w:t xml:space="preserve">La cuestión a resolver radica en determinar si quien invoca el beneficio de gratuidad contemplado en los artículos 53 de la Ley 24.240 y 25 de la Ley 13.133 se encuentra obligado al pago de los honorarios del mediador ejecutados judicialmente, conforme lo previsto en el art. 31 del Decr. Regl. 600/21.</w:t>
      </w:r>
    </w:p>
    <w:p>
      <w:pPr>
        <w:pStyle w:val="[Normal]"/>
        <w:spacing w:line="360" w:lineRule="auto"/>
        <w:ind w:firstLine="1134"/>
        <w:jc w:val="both"/>
        <w:rPr>
          <w:lang w:val="es-AR" w:eastAsia="es-AR" w:bidi="es-AR"/>
        </w:rPr>
      </w:pPr>
      <w:r>
        <w:rPr>
          <w:lang w:val="es-AR" w:eastAsia="es-AR" w:bidi="es-AR"/>
        </w:rPr>
        <w:t xml:space="preserve">Respecto del beneficio de gratuidad, cabe destacar que esta Cámara ha entendido recientemente que el mismo se aplica cuando el conflicto tenga su fuente en la normativa que regula la defensa del consumidor; no requiere de petición de parte, pudiendo ser declarado de oficio, y no es necesario acreditar el estado de pobreza, ni otra prueba más que la de la calidad de consumidor (cfr. esta Cámara causa N° 5391 RS-168-2024 del 7-11-2024).</w:t>
      </w:r>
    </w:p>
    <w:p>
      <w:pPr>
        <w:pStyle w:val="[Normal]"/>
        <w:spacing w:line="360" w:lineRule="auto"/>
        <w:ind w:firstLine="1134"/>
        <w:jc w:val="both"/>
        <w:rPr>
          <w:lang w:val="es-AR" w:eastAsia="es-AR" w:bidi="es-AR"/>
        </w:rPr>
      </w:pPr>
      <w:r>
        <w:rPr>
          <w:lang w:val="es-AR" w:eastAsia="es-AR" w:bidi="es-AR"/>
        </w:rPr>
        <w:t xml:space="preserve">En esa tónica, doctrinariamente se ha sostenido que el "beneficio de justicia gratuita" regulado por la Ley 24.240 constituye una figura autónoma -pues ni el artículo 53 ni el 55 remiten a las reglas del beneficio de litigar sin gastos contempladas en el ordenamiento procesal aplicable-, la cual opera automáticamente por ministerio de la ley. Si bien tiene un alcance similar al beneficio de litigar sin gastos, del que exime de los mismos gastos procesales, no se confunde con este último, ya que no depende de instancia ni pedido de parte, es definitivo y no provisional, y no está sujeto a la condición resolutoria de mejora patrimonial (conf. Kielmanovich, Jorge L. “Beneficio de litigar sin gastos y beneficio de justicia gratuita”, publicado en La Ley el 23/8/19, cit. on line AR/DOC/2535/19). </w:t>
      </w:r>
    </w:p>
    <w:p>
      <w:pPr>
        <w:pStyle w:val="[Normal]"/>
        <w:spacing w:line="360" w:lineRule="auto"/>
        <w:ind w:firstLine="1134"/>
        <w:jc w:val="both"/>
        <w:rPr>
          <w:lang w:val="es-AR" w:eastAsia="es-AR" w:bidi="es-AR"/>
        </w:rPr>
      </w:pPr>
      <w:r>
        <w:rPr>
          <w:lang w:val="es-AR" w:eastAsia="es-AR" w:bidi="es-AR"/>
        </w:rPr>
        <w:t xml:space="preserve">En el caso de marras, conforme surge prima facie del relato efectuado por la demandada en su escrito de responde, ha de meritarse que aquella en los autos principales s</w:t>
      </w:r>
      <w:r>
        <w:rPr>
          <w:lang w:val="es-AR" w:eastAsia="es-AR" w:bidi="es-AR"/>
        </w:rPr>
        <w:t xml:space="preserve">e encontraba vinculada con la contraparte </w:t>
      </w:r>
      <w:r>
        <w:rPr>
          <w:lang w:val="es-AR" w:eastAsia="es-AR" w:bidi="es-AR"/>
        </w:rPr>
        <w:t xml:space="preserve">A. RUSSONIELLO S. A.</w:t>
      </w:r>
      <w:r>
        <w:rPr>
          <w:lang w:val="es-AR" w:eastAsia="es-AR" w:bidi="es-AR"/>
        </w:rPr>
        <w:t xml:space="preserve"> por una </w:t>
      </w:r>
      <w:r>
        <w:rPr>
          <w:rStyle w:val="U"/>
          <w:u w:val="none"/>
          <w:lang w:val="es-AR" w:eastAsia="es-AR" w:bidi="es-AR"/>
        </w:rPr>
        <w:t xml:space="preserve">relación de consumo</w:t>
      </w:r>
      <w:r>
        <w:rPr>
          <w:lang w:val="es-AR" w:eastAsia="es-AR" w:bidi="es-AR"/>
        </w:rPr>
        <w:t xml:space="preserve">, lo </w:t>
      </w:r>
      <w:r>
        <w:rPr>
          <w:lang w:val="es-AR" w:eastAsia="es-AR" w:bidi="es-AR"/>
        </w:rPr>
        <w:t xml:space="preserve">que torna aplicable las previsiones del estatuto consumeril. </w:t>
      </w:r>
    </w:p>
    <w:p>
      <w:pPr>
        <w:pStyle w:val="[Normal]"/>
        <w:spacing w:line="360" w:lineRule="auto"/>
        <w:ind w:firstLine="1134"/>
        <w:jc w:val="both"/>
        <w:rPr>
          <w:lang w:val="es-AR" w:eastAsia="es-AR" w:bidi="es-AR"/>
        </w:rPr>
      </w:pPr>
      <w:r>
        <w:rPr>
          <w:lang w:val="es-AR" w:eastAsia="es-AR" w:bidi="es-AR"/>
        </w:rPr>
        <w:t xml:space="preserve">Ello así, el artículo 53 de la Ley 24.240 de Defensa del Consumidor establece, en lo que aquí interesa, que "</w:t>
      </w:r>
      <w:r>
        <w:rPr>
          <w:i/>
          <w:lang w:val="es-AR" w:eastAsia="es-AR" w:bidi="es-AR"/>
        </w:rPr>
        <w:t xml:space="preserve">…Las actuaciones judiciales que se inicien de conformidad con la presente ley en razón de un derecho o interés individual gozarán del beneficio de justicia gratuita. La parte demandada podrá acreditar la solvencia del consumidor mediante incidente, en cuyo caso cesará el beneficio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su parte, el artículo 25 de la Ley 13.133 (Código Provincial de Implementación de los Derechos de los Consumidores y Usuarios) dispone que "</w:t>
      </w:r>
      <w:r>
        <w:rPr>
          <w:i/>
          <w:lang w:val="es-AR" w:eastAsia="es-AR" w:bidi="es-AR"/>
        </w:rPr>
        <w:t xml:space="preserve">Las actuaciones judiciales promovidas por consumidores o usuarios, individual o colectivamente, de conformidad con las normas de defensa del consumidor, estarán exentos del pago de tasas, contribuciones u otra imposición económica</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De lo expuesto, se desprende que el legislador pretendió establecer un mecanismo eficaz para la protección de los consumidores, evitando que obstáculos económicos comprometan su acceso a la justicia (CSJN, Fallos: 338:1344). Esta protección ha sido receptada también en el ordenamiento provincial. Además, tratándose de normativa de orden público, su interpretación debe hacerse de manera coherente con el sistema jurídico en su conjunto (art. 65 de la Ley 24.240; esta Cámara, causa 5391 ya cit.).</w:t>
      </w:r>
    </w:p>
    <w:p>
      <w:pPr>
        <w:pStyle w:val="[Normal]"/>
        <w:spacing w:line="360" w:lineRule="auto"/>
        <w:ind w:firstLine="1134"/>
        <w:jc w:val="both"/>
        <w:rPr>
          <w:lang w:val="es-AR" w:eastAsia="es-AR" w:bidi="es-AR"/>
        </w:rPr>
      </w:pPr>
      <w:r>
        <w:rPr>
          <w:lang w:val="es-AR" w:eastAsia="es-AR" w:bidi="es-AR"/>
        </w:rPr>
        <w:t xml:space="preserve">En tal sentido, no es posible soslayar que, en el marco de las relaciones de consumo, el consumidor se encuentra en una situación de debilidad estructural, por ello, y en orden a preservar la equidad y el equilibrio, resulta admisible que la legislación contemple previsiones tuitivas en su favor (esta Cámara, causa 5391 cit.). </w:t>
      </w:r>
    </w:p>
    <w:p>
      <w:pPr>
        <w:pStyle w:val="[Normal]"/>
        <w:spacing w:line="360" w:lineRule="auto"/>
        <w:ind w:firstLine="1134"/>
        <w:jc w:val="both"/>
        <w:rPr>
          <w:lang w:val="es-AR" w:eastAsia="es-AR" w:bidi="es-AR"/>
        </w:rPr>
      </w:pPr>
      <w:r>
        <w:rPr>
          <w:lang w:val="es-AR" w:eastAsia="es-AR" w:bidi="es-AR"/>
        </w:rPr>
        <w:t xml:space="preserve">Dicho de otro modo, la gratuidad del proceso judicial configura una prerrogativa reconocida al consumidor dada su condición de tal, con el objeto de facilitar su defensa cuando se trate de reclamos originados en la relación de consumo (CSJN, “Consumidores Financieros Asociación Civil p/ su defensa c/ Nación Seguros S.A. s/ Ordinario”, sent. del 24/11/2015; considerando 6°; esta Cámara, causa 5391 cit.).</w:t>
      </w:r>
    </w:p>
    <w:p>
      <w:pPr>
        <w:pStyle w:val="[Normal]"/>
        <w:spacing w:line="360" w:lineRule="auto"/>
        <w:ind w:firstLine="1134"/>
        <w:jc w:val="both"/>
        <w:rPr>
          <w:lang w:val="es-AR" w:eastAsia="es-AR" w:bidi="es-AR"/>
        </w:rPr>
      </w:pPr>
      <w:r>
        <w:rPr>
          <w:lang w:val="es-AR" w:eastAsia="es-AR" w:bidi="es-AR"/>
        </w:rPr>
        <w:t xml:space="preserve">Sobre ese sendero, se advierte que el beneficio otorgado no se limita a la tasa de justicia, sino que se refiere a toda "imposición económica", por lo que cabe concederlo con efectos análogos al del beneficio de litigar sin gastos (Cám. La Plata Sala II causa 120738; "La Gratuidad en las acciones individuales y colectivas de consumo", por Horacio L. Bersten, Diario L.L., 17 de marzo de 2009, págs. 4 y ss.) </w:t>
      </w:r>
    </w:p>
    <w:p>
      <w:pPr>
        <w:pStyle w:val="[Normal]"/>
        <w:spacing w:line="360" w:lineRule="auto"/>
        <w:ind w:firstLine="1134"/>
        <w:jc w:val="both"/>
        <w:rPr>
          <w:lang w:val="es-AR" w:eastAsia="es-AR" w:bidi="es-AR"/>
        </w:rPr>
      </w:pPr>
      <w:r>
        <w:rPr>
          <w:lang w:val="es-AR" w:eastAsia="es-AR" w:bidi="es-AR"/>
        </w:rPr>
        <w:t xml:space="preserve">En ese marco, cabe analizar si la gratuidad de las "actuaciones judiciales"’ contemplada en los artículos 53 de la Ley 24.240 y 25 de la Ley 13.133 se extiende también a la etapa de mediación prejudicial obligatoria prevista en la Ley 13.951. </w:t>
      </w:r>
    </w:p>
    <w:p>
      <w:pPr>
        <w:pStyle w:val="[Normal]"/>
        <w:spacing w:line="360" w:lineRule="auto"/>
        <w:ind w:firstLine="1134"/>
        <w:jc w:val="both"/>
        <w:rPr>
          <w:lang w:val="es-AR" w:eastAsia="es-AR" w:bidi="es-AR"/>
        </w:rPr>
      </w:pPr>
      <w:r>
        <w:rPr>
          <w:lang w:val="es-AR" w:eastAsia="es-AR" w:bidi="es-AR"/>
        </w:rPr>
        <w:t xml:space="preserve">Y al respecto, entendemos que así debe ser.  </w:t>
      </w:r>
    </w:p>
    <w:p>
      <w:pPr>
        <w:pStyle w:val="[Normal]"/>
        <w:spacing w:line="360" w:lineRule="auto"/>
        <w:ind w:firstLine="1134"/>
        <w:jc w:val="both"/>
        <w:rPr>
          <w:lang w:val="es-AR" w:eastAsia="es-AR" w:bidi="es-AR"/>
        </w:rPr>
      </w:pPr>
      <w:r>
        <w:rPr>
          <w:lang w:val="es-AR" w:eastAsia="es-AR" w:bidi="es-AR"/>
        </w:rPr>
        <w:t xml:space="preserve">Partimos de la base, que en la Provincia de Buenos Aires la mediación está prevista como un método de resolución de conflictos al que las partes -por regla- deben acudir obligatoriamente antes de llevar el caso a juicio en el fuero civil y comercial (art. 1 y 2 de Ley 13.951). Y el caso que aquí nos ocupa no esta exceptuado de ello. </w:t>
      </w:r>
    </w:p>
    <w:p>
      <w:pPr>
        <w:pStyle w:val="[Normal]"/>
        <w:spacing w:line="360" w:lineRule="auto"/>
        <w:ind w:firstLine="1133"/>
        <w:jc w:val="both"/>
        <w:rPr>
          <w:lang w:val="es-AR" w:eastAsia="es-AR" w:bidi="es-AR"/>
        </w:rPr>
      </w:pPr>
      <w:r>
        <w:rPr>
          <w:lang w:val="es-AR" w:eastAsia="es-AR" w:bidi="es-AR"/>
        </w:rPr>
        <w:t xml:space="preserve">En lo referido específicamente al núcleo de la cuestión, el artículo 31 del Decr. Regl. 600/2021 dispone que el mediador percibirá la suma de 1 Jus arancelario en concepto de anticipo, a cargo de la persona requirente y a cuenta de la retribución total que le correspondiere, además del costo de las notificaciones, al momento de notificarse su designación. Asimismo, párrafos después establece que si promovido el procedimiento de mediación, no se arribare a un acuerdo y la parte requirente no iniciase el juicio dentro de los 90 días corridos, quien promovió la mediación deberá abonar al mediador, en concepto de retribución por su labor, la cantidad de 8,69 Jus o la menor cantidad que corresponda en función del importe del reclamo, a cuenta de lo que correspondiese si se iniciara posteriormente la demanda y se dictase sentencia o se arribase a un acuerdo. El último párrafo del mismo artículo prevé que no deberá abonarse el anticipo de retribución cuando la parte requirente hubiere obtenido por sentencia firme el beneficio de litigar sin gastos.</w:t>
      </w:r>
    </w:p>
    <w:p>
      <w:pPr>
        <w:pStyle w:val="[Normal]"/>
        <w:spacing w:line="360" w:lineRule="auto"/>
        <w:ind w:firstLine="1133"/>
        <w:jc w:val="both"/>
        <w:rPr>
          <w:lang w:val="es-AR" w:eastAsia="es-AR" w:bidi="es-AR"/>
        </w:rPr>
      </w:pPr>
      <w:r>
        <w:rPr>
          <w:lang w:val="es-AR" w:eastAsia="es-AR" w:bidi="es-AR"/>
        </w:rPr>
        <w:t xml:space="preserve">En paralelo a ello, tenemos -como hemos visto- que la tutela de los consumidores y usuarios tiene no sólo protección legal, sino especialmente constitucional (art. 42 Constitución Nacional y art. 38 de la Constitución de la Provincia de Bs. As). </w:t>
      </w:r>
    </w:p>
    <w:p>
      <w:pPr>
        <w:pStyle w:val="[Normal]"/>
        <w:spacing w:line="360" w:lineRule="auto"/>
        <w:ind w:firstLine="1133"/>
        <w:jc w:val="both"/>
        <w:rPr>
          <w:lang w:val="es-AR" w:eastAsia="es-AR" w:bidi="es-AR"/>
        </w:rPr>
      </w:pPr>
      <w:r>
        <w:rPr>
          <w:lang w:val="es-AR" w:eastAsia="es-AR" w:bidi="es-AR"/>
        </w:rPr>
        <w:t xml:space="preserve">Ahora bien, aunque el reglamento parece eximir únicamente a quienes gozan del beneficio definitivo otorgado por resolución firme y sólo en relación al anticipo de los honorarios del mediador, su silencio respecto del beneficio de justicia gratuita (Ley 24.240) y de los honorarios del mediador debe interpretarse a la luz de la jerarquía normativa. En consecuencia, debe privilegiarse el derecho de acceso a la justicia (art. 18 de la Constitución Nacional y art. 15 de la Constitución de la Provincia de Buenos Aires), por sobre el pago de los honorarios del mediador.</w:t>
      </w:r>
    </w:p>
    <w:p>
      <w:pPr>
        <w:pStyle w:val="[Normal]"/>
        <w:spacing w:line="360" w:lineRule="auto"/>
        <w:ind w:firstLine="1133"/>
        <w:jc w:val="both"/>
        <w:rPr>
          <w:i/>
          <w:lang w:val="es-AR" w:eastAsia="es-AR" w:bidi="es-AR"/>
        </w:rPr>
      </w:pPr>
      <w:r>
        <w:rPr>
          <w:lang w:val="es-AR" w:eastAsia="es-AR" w:bidi="es-AR"/>
        </w:rPr>
        <w:t xml:space="preserve">De ahí que si el consumidor se halla amparado en sus derechos para que estos puedan ser libremente ejercidos, entre ellos la gratuidad de las actuaciones judiciales, no puede considerarse que ese instituto no puede ser opuesto a la etapa previa que la Provincia de Buenos Aires dictó -con carácter obligatorio, art. 2 Ley 13.951- para el posterior ejercicio de la acción ante la jurisdicción judicial (arts. 5, 14, 31, 42 Constitución Nacional; conf. causa 131450 citada) (causa 132084, cit).</w:t>
      </w:r>
    </w:p>
    <w:p>
      <w:pPr>
        <w:pStyle w:val="[Normal]"/>
        <w:spacing w:line="360" w:lineRule="auto"/>
        <w:ind w:firstLine="1133"/>
        <w:jc w:val="both"/>
        <w:rPr>
          <w:lang w:val="es-AR" w:eastAsia="es-AR" w:bidi="es-AR"/>
        </w:rPr>
      </w:pPr>
      <w:r>
        <w:rPr>
          <w:lang w:val="es-AR" w:eastAsia="es-AR" w:bidi="es-AR"/>
        </w:rPr>
        <w:t xml:space="preserve">Sobre el particular se ha dicho que</w:t>
      </w:r>
      <w:r>
        <w:rPr>
          <w:i/>
          <w:lang w:val="es-AR" w:eastAsia="es-AR" w:bidi="es-AR"/>
        </w:rPr>
        <w:t xml:space="preserve"> "Si bien las leyes del consumidor prescriben la gratuidad de las actuaciones judiciales que se inicien de conformidad a esa normativa (art. 53 de la ley 24.240; art. 25 de la ley 13.133), corresponde interpretar que dicha gratuidad, debe alcanzar a la etapa de la mediación previa establecida en la ley 13.951...</w:t>
      </w:r>
      <w:r>
        <w:rPr>
          <w:lang w:val="es-AR" w:eastAsia="es-AR" w:bidi="es-AR"/>
        </w:rPr>
        <w:t xml:space="preserve"> </w:t>
      </w:r>
      <w:r>
        <w:rPr>
          <w:i/>
          <w:lang w:val="es-AR" w:eastAsia="es-AR" w:bidi="es-AR"/>
        </w:rPr>
        <w:t xml:space="preserve">Ello, en tanto se le exige al consumidor que previo al inicio del juicio, transite obligatoriamente esta etapa, como método alternativo de resolución de conflictos judiciales en el ámbito de la Provincia (art. 1, ley 13.951), no pudiendo considerarse que aquél quede desprotegido a pesar las normas constitucionales y legales tuitivas específicas que lo amparan por entender que la mediación es una etapa “prejudicial”</w:t>
      </w:r>
      <w:r>
        <w:rPr>
          <w:lang w:val="es-AR" w:eastAsia="es-AR" w:bidi="es-AR"/>
        </w:rPr>
        <w:t xml:space="preserve"> (CC0202 LP 131450 RSI 158/2022 I 03/05/2022 JUBA B5080439).</w:t>
      </w:r>
    </w:p>
    <w:p>
      <w:pPr>
        <w:pStyle w:val="[Normal]"/>
        <w:spacing w:line="360" w:lineRule="auto"/>
        <w:ind w:firstLine="1133"/>
        <w:jc w:val="both"/>
        <w:rPr>
          <w:lang w:val="es-AR" w:eastAsia="es-AR" w:bidi="es-AR"/>
        </w:rPr>
      </w:pPr>
      <w:r>
        <w:rPr>
          <w:lang w:val="es-AR" w:eastAsia="es-AR" w:bidi="es-AR"/>
        </w:rPr>
        <w:t xml:space="preserve">Adoptar en la especie una postura restrictiva respecto del beneficio de justicia gratuita conspiraría contra la efectiva concreción de la prerrogativa constitucional establecida a favor de los consumidores tendiente a posibilitar el acceso amplio a la jurisdicción -aún en la etapa previa de mediación- en defensa de sus derechos (conf. arg. CSJN, Fallo: 338:1344) y obstruye la vigencia de la garantía de Acceso a Justicia (art. 15 Constitución Provincia de Buenos Aires; causa 131450 cit.).</w:t>
      </w:r>
    </w:p>
    <w:p>
      <w:pPr>
        <w:pStyle w:val="[Normal]"/>
        <w:spacing w:line="360" w:lineRule="auto"/>
        <w:ind w:firstLine="1134"/>
        <w:jc w:val="both"/>
        <w:rPr>
          <w:lang w:val="es-AR" w:eastAsia="es-AR" w:bidi="es-AR"/>
        </w:rPr>
      </w:pPr>
      <w:r>
        <w:rPr>
          <w:lang w:val="es-AR" w:eastAsia="es-AR" w:bidi="es-AR"/>
        </w:rPr>
        <w:t xml:space="preserve">En este contexto y conforme lo antes expuesto, entendemos que el beneficio de justicia gratuita de la Ley 24.240 debe abarcar a la etapa de la mediación previa establecida en la Ley 13.951, quedando incluida en ese alcance los honorarios del mediador (art 31 Decr. Regl. 600/2021).</w:t>
      </w:r>
    </w:p>
    <w:p>
      <w:pPr>
        <w:pStyle w:val="[Normal]"/>
        <w:spacing w:line="360" w:lineRule="auto"/>
        <w:ind w:firstLine="1134"/>
        <w:jc w:val="both"/>
        <w:rPr>
          <w:lang w:val="es-AR" w:eastAsia="es-AR" w:bidi="es-AR"/>
        </w:rPr>
      </w:pPr>
      <w:r>
        <w:rPr>
          <w:lang w:val="es-AR" w:eastAsia="es-AR" w:bidi="es-AR"/>
        </w:rPr>
        <w:t xml:space="preserve">En consecuencia, el título que se ejecuta no contiene una obligación exigible por operar la gratuidad legal del consumidor, por lo que carece de uno de sus elementos esenciales y queda inhabilitado.</w:t>
      </w:r>
    </w:p>
    <w:p>
      <w:pPr>
        <w:pStyle w:val="[Normal]"/>
        <w:spacing w:line="360" w:lineRule="auto"/>
        <w:ind w:firstLine="1134"/>
        <w:jc w:val="both"/>
        <w:rPr>
          <w:lang w:val="es-AR" w:eastAsia="es-AR" w:bidi="es-AR"/>
        </w:rPr>
      </w:pPr>
      <w:r>
        <w:rPr>
          <w:lang w:val="es-AR" w:eastAsia="es-AR" w:bidi="es-AR"/>
        </w:rPr>
        <w:t xml:space="preserve">No constituye óbice que la parte consumidora haya abonado el anticipo previsto por el art. 31 del Dec. 600/2021. Ello no importa renuncia al beneficio de justicia gratuita -que opera automáticamente- ni convalida la exigibilidad de una obligación que la normativa exime de afrontar.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el decisorio atacado. En consecuencia, admitir la excepción de inhabilidad de título opuesta, dejándose sin efecto la presente ejecución respecto de las ejecutadas.</w:t>
      </w:r>
    </w:p>
    <w:p>
      <w:pPr>
        <w:pStyle w:val="[Normal]"/>
        <w:spacing w:line="360" w:lineRule="auto"/>
        <w:ind w:firstLine="1134"/>
        <w:jc w:val="both"/>
        <w:rPr>
          <w:lang w:val="es-AR" w:eastAsia="es-AR" w:bidi="es-AR"/>
        </w:rPr>
      </w:pPr>
      <w:r>
        <w:rPr>
          <w:lang w:val="es-AR" w:eastAsia="es-AR" w:bidi="es-AR"/>
        </w:rPr>
        <w:t xml:space="preserve">Sin costas de Alzada atento la materia discutida (art.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el decisorio atacado. En consecuencia, admitir la excepción de inhabilidad de título opuesta, dejándose sin efecto la presente ejecución respecto de las ejecutadas.</w:t>
      </w:r>
    </w:p>
    <w:p>
      <w:pPr>
        <w:pStyle w:val="[Normal]"/>
        <w:spacing w:line="360" w:lineRule="auto"/>
        <w:ind w:firstLine="1134"/>
        <w:jc w:val="both"/>
        <w:rPr>
          <w:lang w:val="es-AR" w:eastAsia="es-AR" w:bidi="es-AR"/>
        </w:rPr>
      </w:pPr>
      <w:r>
        <w:rPr>
          <w:lang w:val="es-AR" w:eastAsia="es-AR" w:bidi="es-AR"/>
        </w:rPr>
        <w:t xml:space="preserve">Sin costas de Alzada atento la materia discutida (art.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20258327013@NOTIFICACIONES.SCBA.GOV.AR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27290054775@NOTIFICACIONES.SCBA.GOV.AR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10:06:41 -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10:32:04 -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11:21:05 -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‰95")è&amp;e&amp;oRŠ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252102090006690679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11:21:15 hs. bajo el número RS-188-2025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