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lang w:val="es-AR" w:eastAsia="es-AR" w:bidi="es-AR"/>
        </w:rPr>
        <w:t xml:space="preserve">5810-25</w:t>
      </w:r>
      <w:r>
        <w:rPr>
          <w:lang w:val="es-AR" w:eastAsia="es-AR" w:bidi="es-AR"/>
        </w:rPr>
        <w:t xml:space="preserve"> caratulada </w:t>
      </w:r>
      <w:r>
        <w:rPr>
          <w:b/>
          <w:lang w:val="es-AR" w:eastAsia="es-AR" w:bidi="es-AR"/>
        </w:rPr>
        <w:t xml:space="preserve">"</w:t>
      </w:r>
      <w:r>
        <w:rPr>
          <w:b/>
          <w:lang w:val="es-AR" w:eastAsia="es-AR" w:bidi="es-AR"/>
        </w:rPr>
        <w:t xml:space="preserve">GASPARI ENRIQUE OSVALDO S/ SUCESION TESTAMENTARIA</w:t>
      </w:r>
      <w:r>
        <w:rPr>
          <w:b/>
          <w:lang w:val="es-AR" w:eastAsia="es-AR" w:bidi="es-AR"/>
        </w:rPr>
        <w:t xml:space="preserve">"</w:t>
      </w:r>
      <w:r>
        <w:rPr>
          <w:lang w:val="es-AR" w:eastAsia="es-AR" w:bidi="es-AR"/>
        </w:rPr>
        <w:t xml:space="preserve">, Expte. 79.963 del Juzgado en lo Civil y Comercial N°1,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el decisorio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consideró que Liliana Beatriz Carozzo no resulta beneficiaria del testamento ológrafo efectuado por Enrique Osvaldo Gaspari,  señalando que carece de legitimación activa para presentarse e impulsar las presentes actuaciones.</w:t>
      </w:r>
    </w:p>
    <w:p>
      <w:pPr>
        <w:pStyle w:val="[Normal]"/>
        <w:spacing w:line="360" w:lineRule="auto"/>
        <w:ind w:firstLine="1134"/>
        <w:jc w:val="both"/>
        <w:rPr>
          <w:lang w:val="es-AR" w:eastAsia="es-AR" w:bidi="es-AR"/>
        </w:rPr>
      </w:pPr>
      <w:r>
        <w:rPr>
          <w:lang w:val="es-AR" w:eastAsia="es-AR" w:bidi="es-AR"/>
        </w:rPr>
        <w:t xml:space="preserve">Para así decidir consideró que el nombre "Liliana Beatriz Carozzo" difiere del plasmado en el testamento ológrafo confeccionado por el causante mencionándola como  Lilia Carozzo-</w:t>
      </w: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Disconforme con lo resuelto interpone recurso de revocatoria con apelación en subsidio Liliana Beatriz Carozzo el 27-8-2025, quien lo funda en el mismo acto.-</w:t>
      </w:r>
    </w:p>
    <w:p>
      <w:pPr>
        <w:pStyle w:val="[Normal]"/>
        <w:spacing w:line="360" w:lineRule="auto"/>
        <w:ind w:firstLine="1134"/>
        <w:jc w:val="both"/>
        <w:rPr>
          <w:lang w:val="es-AR" w:eastAsia="es-AR" w:bidi="es-AR"/>
        </w:rPr>
      </w:pPr>
      <w:r>
        <w:rPr>
          <w:lang w:val="es-AR" w:eastAsia="es-AR" w:bidi="es-AR"/>
        </w:rPr>
        <w:t xml:space="preserve">Elevados los autos a esta Alzada con fecha 4-9-2025 se dicta el llamamiento de autos al acuerdo,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Comienza su embate recursivo la apelante afirmando que la resolución apelada incurre en vicio sustancial al desconocer la voluntad real del testador.-</w:t>
      </w:r>
    </w:p>
    <w:p>
      <w:pPr>
        <w:pStyle w:val="[Normal]"/>
        <w:spacing w:line="360" w:lineRule="auto"/>
        <w:ind w:firstLine="1134"/>
        <w:jc w:val="both"/>
        <w:rPr>
          <w:lang w:val="es-AR" w:eastAsia="es-AR" w:bidi="es-AR"/>
        </w:rPr>
      </w:pPr>
      <w:r>
        <w:rPr>
          <w:lang w:val="es-AR" w:eastAsia="es-AR" w:bidi="es-AR"/>
        </w:rPr>
        <w:t xml:space="preserve">Advierte que el fallo reduce su análisis a la divergencia nominal entre “Lilia” y “Liliana”, omitiendo valorar el contexto familiar y afectivo que acredita que el testador, Enrique Osvaldo Gaspari, instituyó heredera a su sobrina Liliana Beatriz Carozzo, a quien denominaba habitualmente “Lilia”.-</w:t>
      </w:r>
    </w:p>
    <w:p>
      <w:pPr>
        <w:pStyle w:val="[Normal]"/>
        <w:spacing w:line="360" w:lineRule="auto"/>
        <w:ind w:firstLine="1134"/>
        <w:jc w:val="both"/>
        <w:rPr>
          <w:lang w:val="es-AR" w:eastAsia="es-AR" w:bidi="es-AR"/>
        </w:rPr>
      </w:pPr>
      <w:r>
        <w:rPr>
          <w:lang w:val="es-AR" w:eastAsia="es-AR" w:bidi="es-AR"/>
        </w:rPr>
        <w:t xml:space="preserve">Se duele de la errónea interpretación del alcance de la pericia caligráfica, pues el dictamen se limitó a constatar la autoría manuscrita del documento, sin competencia técnica para pronunciarse sobre la identidad de la beneficiaria.-</w:t>
      </w:r>
    </w:p>
    <w:p>
      <w:pPr>
        <w:pStyle w:val="[Normal]"/>
        <w:spacing w:line="360" w:lineRule="auto"/>
        <w:ind w:firstLine="1134"/>
        <w:jc w:val="both"/>
        <w:rPr>
          <w:lang w:val="es-AR" w:eastAsia="es-AR" w:bidi="es-AR"/>
        </w:rPr>
      </w:pPr>
      <w:r>
        <w:rPr>
          <w:lang w:val="es-AR" w:eastAsia="es-AR" w:bidi="es-AR"/>
        </w:rPr>
        <w:t xml:space="preserve">Argumenta la memorialista que el razonamiento judicial resulta incongruente e irrazonable, ya que desconoce que el testamento fue aportado por quien se considera heredera, circunstancia que, junto con la acreditación del vínculo familiar y la tenencia del documento, constituye un indicio claro de identidad entre “Lilia” y Liliana.-</w:t>
      </w:r>
    </w:p>
    <w:p>
      <w:pPr>
        <w:pStyle w:val="[Normal]"/>
        <w:spacing w:line="360" w:lineRule="auto"/>
        <w:ind w:firstLine="1134"/>
        <w:jc w:val="both"/>
        <w:rPr>
          <w:lang w:val="es-AR" w:eastAsia="es-AR" w:bidi="es-AR"/>
        </w:rPr>
      </w:pPr>
      <w:r>
        <w:rPr>
          <w:lang w:val="es-AR" w:eastAsia="es-AR" w:bidi="es-AR"/>
        </w:rPr>
        <w:t xml:space="preserve">Manifiesta que el juzgado omitió producir la prueba testimonial oportunamente ofrecida, privando a la apelante de un medio idóneo para acreditar la forma en que el testador la identificaba. De igual modo, se omitió disponer medidas para mejor proveer lo que denota apresuramiento y apartamiento del deber judicial de búsqueda de la verdad material.-</w:t>
      </w:r>
    </w:p>
    <w:p>
      <w:pPr>
        <w:pStyle w:val="[Normal]"/>
        <w:spacing w:line="360" w:lineRule="auto"/>
        <w:ind w:firstLine="1134"/>
        <w:jc w:val="both"/>
        <w:rPr>
          <w:lang w:val="es-AR" w:eastAsia="es-AR" w:bidi="es-AR"/>
        </w:rPr>
      </w:pPr>
      <w:r>
        <w:rPr>
          <w:lang w:val="es-AR" w:eastAsia="es-AR" w:bidi="es-AR"/>
        </w:rPr>
        <w:t xml:space="preserve">Considera así, que no existiendo impugnación de terceros respecto del testamento ni de la calidad de beneficiaria, la exclusión de la apelante fue dispuesta de oficio, configura una decisión arbitraria y carente de sustento probatorio.-</w:t>
      </w:r>
    </w:p>
    <w:p>
      <w:pPr>
        <w:pStyle w:val="[Normal]"/>
        <w:spacing w:line="360" w:lineRule="auto"/>
        <w:ind w:firstLine="1134"/>
        <w:jc w:val="both"/>
        <w:rPr>
          <w:lang w:val="es-AR" w:eastAsia="es-AR" w:bidi="es-AR"/>
        </w:rPr>
      </w:pPr>
      <w:r>
        <w:rPr>
          <w:lang w:val="es-AR" w:eastAsia="es-AR" w:bidi="es-AR"/>
        </w:rPr>
        <w:t xml:space="preserve">Solicita se haga lugar al recurso deducido y se revoque la resolución impugnada.-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Entrando a resolver, debo señalar que siendo el testamento un documento autónomo, que debe ser interpretado por sí mismo, en forma autosuficiente, excepcionalmente será admisible la prueba extrínseca cuando las expresiones empleadas en forma dudosa entran en conflicto con otras declaraciones del propio testador, o cuando son incompletas, o cuando en el uso lingüístico del testador tenían un significado diferente del correcto en el uso común (Herrera-Caramelo-Picasso "Código Civil y Comercial de la Nación Comentado" Infojus, Edic. 2022, Tomo Vl pág 220).-</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De la compulsa de las actuaciones se observa que el testamento ológrafo consigna el nombre “Lilia”, distinto del nombre completo de la apelante. Esta divergencia, lejos de permitir una conclusión inmediata sobre la falta de legitimación, exige producir la prueba testimonial oportunamente ofrecida, dado que podría aportar elementos relevantes sobre el modo en que el causante se refería a su sobrina y sobre el contexto familiar en el que fue redactado el documento.-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Asimismo, mediante las partidas acompañadas, la Sra. Carozzo acreditó el vínculo filial con el causante. Del mismo modo, se advierte que el magistrado de grado tuvo por heredero al primo José Amadeo Cenacchi, aun cuando en el testamento figura únicamente como “José Cenacchi”, lo cual refuerza la necesidad de analizar con mayor amplitud las referencias nominales utilizadas por el testador antes de delimitar la legitimación de manera concluyente.-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La falta de producción de la prueba testimonial ofrecida impidió despejar adecuadamente la duda existente sobre la identificación de la persona mencionada en el testamento, en el caso, la recurrente. En ese marco, entiendo que la decisión de excluir a la apelante devino prematura pues se adoptó sin agotar los medios probatorios pertinentes y sin avanzar en las medidas necesarias para reconstruir la voluntad real del causante desde un enfoque respetuoso de la verdad material y del contexto afectivo-familiar involucrado.-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consecuencia, corresponde revocar la resolución apelada y ordenar la recepción de la prueba pendiente.-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el recurso de apelación deducido y en su mérito revocar el decisorio atacado ordenándose la producción de la prueba testimonial ofrecida por los presentantes en el libelo de inicio (Arts 429,436,440 y cctes CPCC).-</w:t>
      </w:r>
    </w:p>
    <w:p>
      <w:pPr>
        <w:pStyle w:val="[Normal]"/>
        <w:spacing w:line="360" w:lineRule="auto"/>
        <w:ind w:firstLine="1134"/>
        <w:jc w:val="both"/>
        <w:rPr>
          <w:lang w:val="es-AR" w:eastAsia="es-AR" w:bidi="es-AR"/>
        </w:rPr>
      </w:pPr>
      <w:r>
        <w:rPr>
          <w:lang w:val="es-AR" w:eastAsia="es-AR" w:bidi="es-AR"/>
        </w:rPr>
        <w:t xml:space="preserve"> Sin costas por tratarse de un agravio generado de oficio y atento la falta de contradicción (arts. 68, 69 del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el recurso de apelación deducido y en su mérito revocar el decisorio atacado ordenándose la producción de la prueba testimonial ofrecida por los presentantes en el libelo de inicio (Arts 429,436,440 y cctes CPCC).-</w:t>
      </w:r>
    </w:p>
    <w:p>
      <w:pPr>
        <w:pStyle w:val="[Normal]"/>
        <w:spacing w:line="360" w:lineRule="auto"/>
        <w:ind w:firstLine="1134"/>
        <w:jc w:val="both"/>
        <w:rPr>
          <w:lang w:val="es-AR" w:eastAsia="es-AR" w:bidi="es-AR"/>
        </w:rPr>
      </w:pPr>
      <w:r>
        <w:rPr>
          <w:lang w:val="es-AR" w:eastAsia="es-AR" w:bidi="es-AR"/>
        </w:rPr>
        <w:t xml:space="preserve"> Sin costas por tratarse de un agravio generado de oficio y atento la falta de contradicción (arts. 68, 69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10:57:49 -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10:58:39 -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11:21:21 -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‰7N")è&amp;gw*DŠ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234602090006718710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16/12/2025 11:21:44 hs. bajo el número RS-181-2025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