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5813-25</w:t>
      </w:r>
      <w:r>
        <w:rPr>
          <w:lang w:val="es-AR" w:eastAsia="es-AR" w:bidi="es-AR"/>
        </w:rPr>
        <w:t xml:space="preserve"> caratulada </w:t>
      </w:r>
      <w:r>
        <w:rPr>
          <w:b/>
          <w:lang w:val="es-AR" w:eastAsia="es-AR" w:bidi="es-AR"/>
        </w:rPr>
        <w:t xml:space="preserve">"</w:t>
      </w:r>
      <w:r>
        <w:rPr>
          <w:b/>
          <w:color w:val="000000"/>
          <w:lang w:val="es-AR" w:eastAsia="es-AR" w:bidi="es-AR"/>
        </w:rPr>
        <w:t xml:space="preserve">PRAT HECTOR FAUTINO Y OTRO/A  C/ MUNICIPALIDAD DE PERGAMINO   S/ PRESCRIPCION ADQUISITIVA LARGA (634)  - RECONSTRUCCION -</w:t>
      </w:r>
      <w:r>
        <w:rPr>
          <w:b/>
          <w:lang w:val="es-AR" w:eastAsia="es-AR" w:bidi="es-AR"/>
        </w:rPr>
        <w:t xml:space="preserve">"</w:t>
      </w:r>
      <w:r>
        <w:rPr>
          <w:lang w:val="es-AR" w:eastAsia="es-AR" w:bidi="es-AR"/>
        </w:rPr>
        <w:t xml:space="preserve">, Expte. </w:t>
      </w:r>
      <w:r>
        <w:rPr>
          <w:color w:val="000000"/>
          <w:lang w:val="es-AR" w:eastAsia="es-AR" w:bidi="es-AR"/>
        </w:rPr>
        <w:t xml:space="preserve">7.516</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juez de la anterior instancia resolvió en incidente caratulado "Prat H.F. y ot. c/ Municipalidad de Perg. s/ Inc. art 166 C.P en autos Prat H.F., Leiva de Prat s/ posesión" hacer lugar a la pretensión de cancelación del dominio inscripto bajo en número 2260 del año 1980 en La Plata a favor de la Municipalidad de Pergamino y con relación inmueble identificado catastralmente como: Circ. II, Secc. B, Chacra 114, Manz. 114q, Parc.8, Partida 35.818, cuyo bien había sido previamente declarado prescripto a favor de los actores en el expediente principal "Prat, Hector Faustino y Leiva de Prat Zulema s/ posesión veinteañal".-</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el apoderado de la Municipalidad de Pergamino en fecha 4-8-2025 quien lo funda el 16-9-2025, habiendo la parte actora contestado el traslado conferido el 26-9-2025.-</w:t>
      </w:r>
    </w:p>
    <w:p>
      <w:pPr>
        <w:pStyle w:val="[Normal]"/>
        <w:spacing w:line="360" w:lineRule="auto"/>
        <w:ind w:firstLine="1134"/>
        <w:jc w:val="both"/>
        <w:rPr>
          <w:lang w:val="es-AR" w:eastAsia="es-AR" w:bidi="es-AR"/>
        </w:rPr>
      </w:pPr>
      <w:r>
        <w:rPr>
          <w:lang w:val="es-AR" w:eastAsia="es-AR" w:bidi="es-AR"/>
        </w:rPr>
        <w:t xml:space="preserve">En fecha 2-10-2025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apelante sostiene que la sentencia de primera instancia le causa gravamen irreparable y afecta el orden público, en tanto declaró la prescripción adquisitiva respecto de un inmueble que revestía carácter de bien del dominio público, primero provincial y luego municipal, circunstancia que lo tornaba legalmente imprescriptible.-</w:t>
      </w:r>
    </w:p>
    <w:p>
      <w:pPr>
        <w:pStyle w:val="[Normal]"/>
        <w:spacing w:line="360" w:lineRule="auto"/>
        <w:ind w:firstLine="1134"/>
        <w:jc w:val="both"/>
        <w:rPr>
          <w:lang w:val="es-AR" w:eastAsia="es-AR" w:bidi="es-AR"/>
        </w:rPr>
      </w:pPr>
      <w:r>
        <w:rPr>
          <w:lang w:val="es-AR" w:eastAsia="es-AR" w:bidi="es-AR"/>
        </w:rPr>
        <w:t xml:space="preserve">Expone que el inmueble constituía un espacio verde o libre, público, integrante del</w:t>
      </w:r>
      <w:r>
        <w:rPr>
          <w:b/>
          <w:lang w:val="es-AR" w:eastAsia="es-AR" w:bidi="es-AR"/>
        </w:rPr>
        <w:t xml:space="preserve"> </w:t>
      </w:r>
      <w:r>
        <w:rPr>
          <w:lang w:val="es-AR" w:eastAsia="es-AR" w:bidi="es-AR"/>
        </w:rPr>
        <w:t xml:space="preserve">dominio público originario de la Provincia de Buenos Aires y, a partir de la entrada en vigencia del decreto ley 9533/80, pasó a la propiedad del Estado Municipal.-</w:t>
      </w:r>
    </w:p>
    <w:p>
      <w:pPr>
        <w:pStyle w:val="[Normal]"/>
        <w:spacing w:line="360" w:lineRule="auto"/>
        <w:ind w:firstLine="1134"/>
        <w:jc w:val="both"/>
        <w:rPr>
          <w:lang w:val="es-AR" w:eastAsia="es-AR" w:bidi="es-AR"/>
        </w:rPr>
      </w:pPr>
      <w:r>
        <w:rPr>
          <w:lang w:val="es-AR" w:eastAsia="es-AR" w:bidi="es-AR"/>
        </w:rPr>
        <w:t xml:space="preserve"> Señala que la inexistencia de inscripción dominial en el Registro de la Propiedad no resulta óbice para reconocer su titularidad estatal, en virtud de lo dispuesto por el art. 10 de la ley 17.801, que exceptúa de matriculación a los bienes del dominio público.-</w:t>
      </w:r>
    </w:p>
    <w:p>
      <w:pPr>
        <w:pStyle w:val="[Normal]"/>
        <w:spacing w:line="360" w:lineRule="auto"/>
        <w:ind w:firstLine="1134"/>
        <w:jc w:val="both"/>
        <w:rPr>
          <w:lang w:val="es-AR" w:eastAsia="es-AR" w:bidi="es-AR"/>
        </w:rPr>
      </w:pPr>
      <w:r>
        <w:rPr>
          <w:lang w:val="es-AR" w:eastAsia="es-AR" w:bidi="es-AR"/>
        </w:rPr>
        <w:t xml:space="preserve">Afirma que el juez incurrió en una errónea aplicación del derecho al desconocer el principio de imprescriptibilidad de los bienes del dominio público, consagrado en el art. 237 del Código Civil y Comercial y en la normativa y jurisprudencia concordantes, destacando que dichos bienes se encuentran fuera del comercio y no son susceptibles de posesión ni de adquisición por usucapión.</w:t>
      </w:r>
    </w:p>
    <w:p>
      <w:pPr>
        <w:pStyle w:val="[Normal]"/>
        <w:spacing w:line="360" w:lineRule="auto"/>
        <w:ind w:firstLine="1134"/>
        <w:jc w:val="both"/>
        <w:rPr>
          <w:lang w:val="es-AR" w:eastAsia="es-AR" w:bidi="es-AR"/>
        </w:rPr>
      </w:pPr>
      <w:r>
        <w:rPr>
          <w:lang w:val="es-AR" w:eastAsia="es-AR" w:bidi="es-AR"/>
        </w:rPr>
        <w:t xml:space="preserve">Añade que no existió acto formal alguno de desafectación del bien, emanado de la autoridad competente, que permitiera su egreso del dominio público y su eventual incorporación al dominio privado, siendo jurídicamente ineficaz la mera ocupación prolongada por parte de particulares o el consentimiento procesal prestado por la Municipalidad.</w:t>
      </w:r>
    </w:p>
    <w:p>
      <w:pPr>
        <w:pStyle w:val="[Normal]"/>
        <w:spacing w:line="360" w:lineRule="auto"/>
        <w:ind w:firstLine="1134"/>
        <w:jc w:val="both"/>
        <w:rPr>
          <w:lang w:val="es-AR" w:eastAsia="es-AR" w:bidi="es-AR"/>
        </w:rPr>
      </w:pPr>
      <w:r>
        <w:rPr>
          <w:lang w:val="es-AR" w:eastAsia="es-AR" w:bidi="es-AR"/>
        </w:rPr>
        <w:t xml:space="preserve">Asimismo, reprocha al sentenciante haber omitido ponderar la incidencia normativa del decreto ley 9533/80, vigente al momento del dictado de la sentencia, el cual incorporó al dominio público municipal los espacios verdes y libres públicos, circunstancia que impedía tener por configurada la prescripción adquisitiva aun cuando la posesión invocada se hubiera iniciado con anterioridad.-</w:t>
      </w:r>
    </w:p>
    <w:p>
      <w:pPr>
        <w:pStyle w:val="[Normal]"/>
        <w:spacing w:line="360" w:lineRule="auto"/>
        <w:ind w:firstLine="1134"/>
        <w:jc w:val="both"/>
        <w:rPr>
          <w:lang w:val="es-AR" w:eastAsia="es-AR" w:bidi="es-AR"/>
        </w:rPr>
      </w:pPr>
      <w:r>
        <w:rPr>
          <w:lang w:val="es-AR" w:eastAsia="es-AR" w:bidi="es-AR"/>
        </w:rPr>
        <w:t xml:space="preserve">Cuestiona la validez del trámite procesal, en tanto no se dio intervención ni se notificó a la Municipalidad de Pergamino ni a la Provincia de Buenos Aires, pese a existir un evidente interés fiscal comprometido, en violación de lo dispuesto por el art. 24 inc. d) de la ley 14.159, lo que vulneró el derecho de defensa y el debido proceso.-</w:t>
      </w:r>
    </w:p>
    <w:p>
      <w:pPr>
        <w:pStyle w:val="[Normal]"/>
        <w:spacing w:line="360" w:lineRule="auto"/>
        <w:ind w:firstLine="1134"/>
        <w:jc w:val="both"/>
        <w:rPr>
          <w:lang w:val="es-AR" w:eastAsia="es-AR" w:bidi="es-AR"/>
        </w:rPr>
      </w:pPr>
      <w:r>
        <w:rPr>
          <w:lang w:val="es-AR" w:eastAsia="es-AR" w:bidi="es-AR"/>
        </w:rPr>
        <w:t xml:space="preserve">Imputa al juez de grado un error in iudicando por no haber considerado de oficio la imprescriptibilidad del bien, tratándose de una cuestión de orden público que debía ser examinada con prescindencia de la actividad de las partes.-</w:t>
      </w:r>
    </w:p>
    <w:p>
      <w:pPr>
        <w:pStyle w:val="[Normal]"/>
        <w:spacing w:line="360" w:lineRule="auto"/>
        <w:ind w:firstLine="1134"/>
        <w:jc w:val="both"/>
        <w:rPr>
          <w:lang w:val="es-AR" w:eastAsia="es-AR" w:bidi="es-AR"/>
        </w:rPr>
      </w:pPr>
      <w:r>
        <w:rPr>
          <w:lang w:val="es-AR" w:eastAsia="es-AR" w:bidi="es-AR"/>
        </w:rPr>
        <w:t xml:space="preserve">Finalmente pide la revocación del fallo declarando la imprescriptibilidad del inmueble por pertenecer al dominio público municipal, con costas a la actora.-</w:t>
      </w:r>
    </w:p>
    <w:p>
      <w:pPr>
        <w:pStyle w:val="[Normal]"/>
        <w:spacing w:line="360" w:lineRule="auto"/>
        <w:ind w:firstLine="1134"/>
        <w:jc w:val="both"/>
        <w:rPr>
          <w:lang w:val="es-AR" w:eastAsia="es-AR" w:bidi="es-AR"/>
        </w:rPr>
      </w:pPr>
      <w:r>
        <w:rPr>
          <w:lang w:val="es-AR" w:eastAsia="es-AR" w:bidi="es-AR"/>
        </w:rPr>
        <w:t xml:space="preserve">A su turno, los herederos de la parte actora rebaten los argumentos vertidos por la contraparte solicitando el rechazo del recurso interpuesto.-</w:t>
      </w:r>
    </w:p>
    <w:p>
      <w:pPr>
        <w:pStyle w:val="[Normal]"/>
        <w:spacing w:line="360" w:lineRule="auto"/>
        <w:ind w:firstLine="1134"/>
        <w:jc w:val="both"/>
        <w:rPr>
          <w:lang w:val="es-AR" w:eastAsia="es-AR" w:bidi="es-AR"/>
        </w:rPr>
      </w:pPr>
      <w:r>
        <w:rPr>
          <w:lang w:val="es-AR" w:eastAsia="es-AR" w:bidi="es-AR"/>
        </w:rPr>
        <w:t xml:space="preserve">Entrando a resolver, sin desconocer el esfuerzo argumental realizado por el apoderado de la Municipalidad no me parece decisivo para erradicar un pilar fundamental del proceso civil como lo es la cosa juzgada, por lo que adelanto que el recurso de apelación por ella entablado no puede prosperar.-</w:t>
      </w:r>
    </w:p>
    <w:p>
      <w:pPr>
        <w:pStyle w:val="[Normal]"/>
        <w:spacing w:line="360" w:lineRule="auto"/>
        <w:ind w:firstLine="1134"/>
        <w:jc w:val="both"/>
        <w:rPr>
          <w:lang w:val="es-AR" w:eastAsia="es-AR" w:bidi="es-AR"/>
        </w:rPr>
      </w:pPr>
      <w:r>
        <w:rPr>
          <w:lang w:val="es-AR" w:eastAsia="es-AR" w:bidi="es-AR"/>
        </w:rPr>
        <w:t xml:space="preserve">No desconozco que el apelante encuadra su planteo bajo la invocación de una cuestión de orden público, al sostener la imprescriptibilidad del bien por su presunta pertenencia al dominio público. Sin embargo, tal alegación no resulta idónea para desarticular los efectos propios de una sentencia firme dictada en un proceso en el cual el ente estatal fue debidamente citado y tuvo plena posibilidad de ejercer su derecho de defensa.-</w:t>
      </w:r>
    </w:p>
    <w:p>
      <w:pPr>
        <w:pStyle w:val="[Normal]"/>
        <w:spacing w:line="360" w:lineRule="auto"/>
        <w:ind w:firstLine="1134"/>
        <w:jc w:val="both"/>
        <w:rPr>
          <w:lang w:val="es-AR" w:eastAsia="es-AR" w:bidi="es-AR"/>
        </w:rPr>
      </w:pPr>
      <w:r>
        <w:rPr>
          <w:lang w:val="es-AR" w:eastAsia="es-AR" w:bidi="es-AR"/>
        </w:rPr>
        <w:t xml:space="preserve">La condición de orden público de una norma no habilita por sí sola a prescindir de los principios estructurales del proceso ni autoriza a revisar decisiones consentidas fuera de las vías procesales específicamente previstas. Admitir lo contrario importaría relativizar la fuerza obligatoria de la cosa juzgada y erosionar la seguridad jurídica, generando un estado de permanente incertidumbre incompatible con la función pacificadora del proceso judicial. En consecuencia, no corresponde reabrir en el marco de este recurso un debate sustancial que quedó definitivamente clausurado por la preclusión de las facultades procesales oportunamente no ejercidas.-</w:t>
      </w:r>
    </w:p>
    <w:p>
      <w:pPr>
        <w:pStyle w:val="[Normal]"/>
        <w:spacing w:line="360" w:lineRule="auto"/>
        <w:ind w:firstLine="1134"/>
        <w:jc w:val="both"/>
        <w:rPr>
          <w:lang w:val="es-AR" w:eastAsia="es-AR" w:bidi="es-AR"/>
        </w:rPr>
      </w:pPr>
      <w:r>
        <w:rPr>
          <w:lang w:val="es-AR" w:eastAsia="es-AR" w:bidi="es-AR"/>
        </w:rPr>
        <w:t xml:space="preserve">No se me escapa que en más de un caso este principio podrá cristalizar decisiones que generen efectos inconvenientes y hasta lesivos a los derechos subjetivos de los litigantes, pero si el instituto sigue en pie es porque el legislador ha entendido que la inmutabilidad de la decisión se alza como una exigencia necesaria para afianzar la seguridad y la paz jurídica.- </w:t>
      </w:r>
    </w:p>
    <w:p>
      <w:pPr>
        <w:pStyle w:val="[Normal]"/>
        <w:spacing w:line="360" w:lineRule="auto"/>
        <w:ind w:firstLine="1134"/>
        <w:jc w:val="both"/>
        <w:rPr>
          <w:lang w:val="es-AR" w:eastAsia="es-AR" w:bidi="es-AR"/>
        </w:rPr>
      </w:pPr>
      <w:r>
        <w:rPr>
          <w:lang w:val="es-AR" w:eastAsia="es-AR" w:bidi="es-AR"/>
        </w:rPr>
        <w:t xml:space="preserve">En esta línea, Chiovenda considera a la certeza jurídica como un imperativo de la vida social, como necesidad práctica de asegurar el goce de los bienes de la vida contra ulteriores decisiones, razón por la cual la autoridad de cosa juzgada debe resistir a todo ataque aun fundado sobre ley nueva, porque después del fallo lo que subsiste del proceso es que un determinado bien de la vida debe ser gozado por el vencedor, importando poco la razón por la cual fue reconocido (Cf. CHIOVENDA, Giuseppe, Ensayos de derecho procesal civil, trad. Santiago Sentis Melendo, EJEA, Buenos Aires, 1949, pag. 289) (CAP 5554-24).-</w:t>
      </w:r>
    </w:p>
    <w:p>
      <w:pPr>
        <w:pStyle w:val="[Normal]"/>
        <w:spacing w:line="360" w:lineRule="auto"/>
        <w:ind w:firstLine="1134"/>
        <w:jc w:val="both"/>
        <w:rPr>
          <w:lang w:val="es-AR" w:eastAsia="es-AR" w:bidi="es-AR"/>
        </w:rPr>
      </w:pPr>
      <w:r>
        <w:rPr>
          <w:lang w:val="es-AR" w:eastAsia="es-AR" w:bidi="es-AR"/>
        </w:rPr>
        <w:t xml:space="preserve">De las constancias obrantes en este expediente de reconstrucción surge que la sentencia dictada en el proceso principal se encuentra firme y consentida, la Municipalidad de Pergamino fue debidamente notificada en tiempo y forma del proceso principal y de la sentencia recaída en el incidente, sin haber deducido oposición ni interpuesto recurso alguno tendiente a su revisión.-</w:t>
      </w:r>
    </w:p>
    <w:p>
      <w:pPr>
        <w:pStyle w:val="[Normal]"/>
        <w:spacing w:line="360" w:lineRule="auto"/>
        <w:ind w:firstLine="1134"/>
        <w:jc w:val="both"/>
        <w:rPr>
          <w:lang w:val="es-AR" w:eastAsia="es-AR" w:bidi="es-AR"/>
        </w:rPr>
      </w:pPr>
      <w:r>
        <w:rPr>
          <w:lang w:val="es-AR" w:eastAsia="es-AR" w:bidi="es-AR"/>
        </w:rPr>
        <w:t xml:space="preserve">Dicha circunstancia surge con claridad de la resolución dictada en el incidente de cancelación de dominio, en la cual el magistrado interviniente dejó expresamente establecido que: “</w:t>
      </w:r>
      <w:r>
        <w:rPr>
          <w:i/>
          <w:lang w:val="es-AR" w:eastAsia="es-AR" w:bidi="es-AR"/>
        </w:rPr>
        <w:t xml:space="preserve">…corresponde la aplicación de las costas del presente incidente a la Municipalidad de Pergamino, que reviste el carácter de parte perdidosa, atento la petición expresa de los actores en tal sentido y las constancias de la causa principal, de las que surge que mediante oficio agregado a fs. 39/41, debidamente diligenciado, dicho ente fue notificado del juicio posesorio iniciado y requerido para que informara si el inmueble que se pretendía inscribir pertenecía al dominio municipal, no hizo valer derecho alguno ni manifestado oposición</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 ello se desprende sin hesitación que el ente municipal tomó conocimiento efectivo del proceso, fue debidamente emplazado para ejercer los derechos que estimara pertinentes y, sin embargo, optó por no impulsar el proceso quedando vedada cualquier impugnación ulterior por aplicación del principio de preclusión procesal.-</w:t>
      </w:r>
    </w:p>
    <w:p>
      <w:pPr>
        <w:pStyle w:val="[Normal]"/>
        <w:spacing w:line="360" w:lineRule="auto"/>
        <w:ind w:firstLine="1134"/>
        <w:jc w:val="both"/>
        <w:rPr>
          <w:lang w:val="es-AR" w:eastAsia="es-AR" w:bidi="es-AR"/>
        </w:rPr>
      </w:pPr>
      <w:r>
        <w:rPr>
          <w:lang w:val="es-AR" w:eastAsia="es-AR" w:bidi="es-AR"/>
        </w:rPr>
        <w:t xml:space="preserve">Al respecto, nuestro Máximo Tribunal Provincial ha dicho en reiterados pronunciamientos que " ... La preclusión opera como un impedimento o una imposibilidad de reeditar las cuestiones que ya han sido objeto de tratamiento y resolución anterior la facultad procesal no usada se extingue..." ( SCBA, Ac: 83.721 y en similares sentidos ver Acuerdos: 88.656; 98.315; 75.777, 45.754. 86.633;  100.180; 121394: 119441; 106.650; 121817; 122596 entre muchos otros ).-</w:t>
      </w:r>
    </w:p>
    <w:p>
      <w:pPr>
        <w:pStyle w:val="[Normal]"/>
        <w:spacing w:line="360" w:lineRule="auto"/>
        <w:ind w:firstLine="1134"/>
        <w:jc w:val="both"/>
        <w:rPr>
          <w:lang w:val="es-AR" w:eastAsia="es-AR" w:bidi="es-AR"/>
        </w:rPr>
      </w:pPr>
      <w:r>
        <w:rPr>
          <w:lang w:val="es-AR" w:eastAsia="es-AR" w:bidi="es-AR"/>
        </w:rPr>
        <w:t xml:space="preserve">Otro elemento que reafirma lo dicho lo constituye la efectiva cancelación del dominio inscripto a nombre de la Municipalidad en el Registro de la Propiedad Inmueble.-</w:t>
      </w:r>
    </w:p>
    <w:p>
      <w:pPr>
        <w:pStyle w:val="[Normal]"/>
        <w:spacing w:line="360" w:lineRule="auto"/>
        <w:ind w:firstLine="1134"/>
        <w:jc w:val="both"/>
        <w:rPr>
          <w:lang w:val="es-AR" w:eastAsia="es-AR" w:bidi="es-AR"/>
        </w:rPr>
      </w:pPr>
      <w:r>
        <w:rPr>
          <w:lang w:val="es-AR" w:eastAsia="es-AR" w:bidi="es-AR"/>
        </w:rPr>
        <w:t xml:space="preserve">Del informe de dominio acompañado con fecha 18/02/2025 surge que el dominio inscripto a nombre de la Municipalidad se encuentra cancelado, circunstancia que elimina todo obstáculo registral para la inscripción del inmueble a nombre de quienes resultan titulares de la sentencia definitiva que les reconoce la adquisición del dominio por prescripción.-</w:t>
      </w:r>
    </w:p>
    <w:p>
      <w:pPr>
        <w:pStyle w:val="[Normal]"/>
        <w:spacing w:line="360" w:lineRule="auto"/>
        <w:ind w:firstLine="1134"/>
        <w:jc w:val="both"/>
        <w:rPr>
          <w:lang w:val="es-AR" w:eastAsia="es-AR" w:bidi="es-AR"/>
        </w:rPr>
      </w:pPr>
      <w:r>
        <w:rPr>
          <w:lang w:val="es-AR" w:eastAsia="es-AR" w:bidi="es-AR"/>
        </w:rPr>
        <w:t xml:space="preserve"> Es sabido que dicha cancelación solo puede ser ordenada por el juzgado una vez firme la sentencia, mediante el correspondiente libramiento de oficio, extremo que refuerza la conclusión acerca del carácter definitivo de los pronunciamientos.-</w:t>
      </w:r>
    </w:p>
    <w:p>
      <w:pPr>
        <w:pStyle w:val="[Normal]"/>
        <w:spacing w:line="360" w:lineRule="auto"/>
        <w:ind w:firstLine="1134"/>
        <w:jc w:val="both"/>
        <w:rPr>
          <w:lang w:val="es-AR" w:eastAsia="es-AR" w:bidi="es-AR"/>
        </w:rPr>
      </w:pPr>
      <w:r>
        <w:rPr>
          <w:lang w:val="es-AR" w:eastAsia="es-AR" w:bidi="es-AR"/>
        </w:rPr>
        <w:t xml:space="preserve">En consecuencia, no cabe duda alguna respecto de la plena validez, eficacia y firmeza de la sentencia, la cual produjo sus efectos jurídicos propios, consolidando el derecho real adquirido y extinguiendo cualquier eventual pretensión dominial del ente municipal sobre el inmueble en cuestión.-</w:t>
      </w:r>
    </w:p>
    <w:p>
      <w:pPr>
        <w:pStyle w:val="[Normal]"/>
        <w:spacing w:line="360" w:lineRule="auto"/>
        <w:ind w:firstLine="1134"/>
        <w:jc w:val="both"/>
        <w:rPr>
          <w:lang w:val="es-AR" w:eastAsia="es-AR" w:bidi="es-AR"/>
        </w:rPr>
      </w:pPr>
      <w:r>
        <w:rPr>
          <w:lang w:val="es-AR" w:eastAsia="es-AR" w:bidi="es-AR"/>
        </w:rPr>
        <w:t xml:space="preserve">En definitiva, admitir el planteo introducido en esta instancia importaría habilitar una revisión impropia de una sentencia firme, soslayando los principios de preclusión y cosa juzgada que estructuran el debido proceso. Ello no sólo afectaría la estabilidad de las relaciones jurídicas consolidadas, sino que también comprometería la confianza legítima que las personas depositan en la jurisdicción como ámbito idóneo para la resolución definitiva de sus controversias.-</w:t>
      </w:r>
    </w:p>
    <w:p>
      <w:pPr>
        <w:pStyle w:val="[Normal]"/>
        <w:spacing w:line="360" w:lineRule="auto"/>
        <w:ind w:firstLine="1134"/>
        <w:jc w:val="both"/>
        <w:rPr>
          <w:lang w:val="es-AR" w:eastAsia="es-AR" w:bidi="es-AR"/>
        </w:rPr>
      </w:pPr>
      <w:r>
        <w:rPr>
          <w:lang w:val="es-AR" w:eastAsia="es-AR" w:bidi="es-AR"/>
        </w:rPr>
        <w:t xml:space="preserve">El proceso judicial no puede quedar sujeto a una revisión indefinida cada vez que una de las partes, aun tratándose de un ente estatal, invoque tardíamente argumentos que tuvo oportunidad de introducir en tiempo propio. La igualdad ante la ley impone que todos los sujetos procesales -personas físicas, jurídicas o entes públicos- queden sometidos a las mismas reglas de carga procesal, preclusión y eventual firmeza de las decisiones.-</w:t>
      </w:r>
    </w:p>
    <w:p>
      <w:pPr>
        <w:pStyle w:val="[Normal]"/>
        <w:spacing w:line="360" w:lineRule="auto"/>
        <w:ind w:firstLine="1134"/>
        <w:jc w:val="both"/>
        <w:rPr>
          <w:lang w:val="es-AR" w:eastAsia="es-AR" w:bidi="es-AR"/>
        </w:rPr>
      </w:pPr>
      <w:r>
        <w:rPr>
          <w:lang w:val="es-AR" w:eastAsia="es-AR" w:bidi="es-AR"/>
        </w:rPr>
        <w:t xml:space="preserve">Desde esta perspectiva, preservar la autoridad de cosa juzgada no constituye un formalismo estéril, sino una garantía sustantiva del Estado de Derecho y una condición indispensable para la seguridad jurídica. Por ello, no encontrándose configurado ningún supuesto excepcional que habilite la revisión de lo decidido, el recurso interpuesto no puede prosperar.-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por el apoderado de la Municipalidad de Pergamino.-</w:t>
      </w:r>
    </w:p>
    <w:p>
      <w:pPr>
        <w:pStyle w:val="[Normal]"/>
        <w:spacing w:line="360" w:lineRule="auto"/>
        <w:ind w:firstLine="1134"/>
        <w:jc w:val="both"/>
        <w:rPr>
          <w:lang w:val="es-AR" w:eastAsia="es-AR" w:bidi="es-AR"/>
        </w:rPr>
      </w:pPr>
      <w:r>
        <w:rPr>
          <w:lang w:val="es-AR" w:eastAsia="es-AR" w:bidi="es-AR"/>
        </w:rPr>
        <w:t xml:space="preserve">Imponer las costas de Alzada a la apelante que resulta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por el apoderado de la Municipalidad de Pergamino.-</w:t>
      </w:r>
    </w:p>
    <w:p>
      <w:pPr>
        <w:pStyle w:val="[Normal]"/>
        <w:spacing w:line="360" w:lineRule="auto"/>
        <w:ind w:firstLine="1134"/>
        <w:jc w:val="both"/>
        <w:rPr>
          <w:lang w:val="es-AR" w:eastAsia="es-AR" w:bidi="es-AR"/>
        </w:rPr>
      </w:pPr>
      <w:r>
        <w:rPr>
          <w:lang w:val="es-AR" w:eastAsia="es-AR" w:bidi="es-AR"/>
        </w:rPr>
        <w:t xml:space="preserve">Imponer las costas de Alzada a la apelante que resulta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20310822729@NOTIFICACIONES.SCBA.GOV.AR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23298326469@NOTIFICACIONES.SCBA.GOV.AR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10:54:27 -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11:05:14 -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11:20:05 -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‰7c")è&amp;h5b]Š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236702090006722166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19/02/2026 11:20:22 hs. bajo el número RS-5-2026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