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1C2CED"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la ciudad de Pergamino, reunidos en Acuerdo Ordinario los Sres. Jueces de la Excma. Cámara de Apelación en lo Civil y Comercial del Departamento Judicial Pergamino, para dictar sentencia en la causa </w:t>
      </w:r>
      <w:proofErr w:type="spellStart"/>
      <w:r w:rsidRPr="00356A32">
        <w:rPr>
          <w:lang w:val="es-AR" w:eastAsia="es-AR" w:bidi="es-AR"/>
        </w:rPr>
        <w:t>N°</w:t>
      </w:r>
      <w:proofErr w:type="spellEnd"/>
      <w:r w:rsidRPr="00356A32">
        <w:rPr>
          <w:lang w:val="es-AR" w:eastAsia="es-AR" w:bidi="es-AR"/>
        </w:rPr>
        <w:t xml:space="preserve"> 5910-25 caratulada "D. P. F. C/ M. L. S/ ALIMENTOS", </w:t>
      </w:r>
      <w:proofErr w:type="spellStart"/>
      <w:r w:rsidRPr="00356A32">
        <w:rPr>
          <w:lang w:val="es-AR" w:eastAsia="es-AR" w:bidi="es-AR"/>
        </w:rPr>
        <w:t>Expte</w:t>
      </w:r>
      <w:proofErr w:type="spellEnd"/>
      <w:r w:rsidRPr="00356A32">
        <w:rPr>
          <w:lang w:val="es-AR" w:eastAsia="es-AR" w:bidi="es-AR"/>
        </w:rPr>
        <w:t xml:space="preserve">. </w:t>
      </w:r>
      <w:proofErr w:type="spellStart"/>
      <w:r w:rsidRPr="00356A32">
        <w:rPr>
          <w:lang w:val="es-AR" w:eastAsia="es-AR" w:bidi="es-AR"/>
        </w:rPr>
        <w:t>N°</w:t>
      </w:r>
      <w:proofErr w:type="spellEnd"/>
      <w:r w:rsidRPr="00356A32">
        <w:rPr>
          <w:lang w:val="es-AR" w:eastAsia="es-AR" w:bidi="es-AR"/>
        </w:rPr>
        <w:t xml:space="preserve"> 33.367 del Juzgado Civil y Comercial </w:t>
      </w:r>
      <w:proofErr w:type="spellStart"/>
      <w:r w:rsidRPr="00356A32">
        <w:rPr>
          <w:lang w:val="es-AR" w:eastAsia="es-AR" w:bidi="es-AR"/>
        </w:rPr>
        <w:t>N°</w:t>
      </w:r>
      <w:proofErr w:type="spellEnd"/>
      <w:r w:rsidRPr="00356A32">
        <w:rPr>
          <w:lang w:val="es-AR" w:eastAsia="es-AR" w:bidi="es-AR"/>
        </w:rPr>
        <w:t xml:space="preserve"> 1, se practicó el sorteo de ley que determinó que la votación debía efectuarse en el siguiente orden: Roberto </w:t>
      </w:r>
      <w:proofErr w:type="spellStart"/>
      <w:r w:rsidRPr="00356A32">
        <w:rPr>
          <w:lang w:val="es-AR" w:eastAsia="es-AR" w:bidi="es-AR"/>
        </w:rPr>
        <w:t>Degleue</w:t>
      </w:r>
      <w:proofErr w:type="spellEnd"/>
      <w:r w:rsidRPr="00356A32">
        <w:rPr>
          <w:lang w:val="es-AR" w:eastAsia="es-AR" w:bidi="es-AR"/>
        </w:rPr>
        <w:t xml:space="preserve"> y Graciela </w:t>
      </w:r>
      <w:proofErr w:type="spellStart"/>
      <w:r w:rsidRPr="00356A32">
        <w:rPr>
          <w:lang w:val="es-AR" w:eastAsia="es-AR" w:bidi="es-AR"/>
        </w:rPr>
        <w:t>Scaraffia</w:t>
      </w:r>
      <w:proofErr w:type="spellEnd"/>
      <w:r w:rsidRPr="00356A32">
        <w:rPr>
          <w:lang w:val="es-AR" w:eastAsia="es-AR" w:bidi="es-AR"/>
        </w:rPr>
        <w:t xml:space="preserve">, y estudiados los autos se resolvió plantear y votar las siguientes: </w:t>
      </w:r>
    </w:p>
    <w:p w14:paraId="03F46062"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C U E S T I O N E S:</w:t>
      </w:r>
    </w:p>
    <w:p w14:paraId="512252D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I) ¿Se ajusta a derecho la sentencia apelada?</w:t>
      </w:r>
    </w:p>
    <w:p w14:paraId="2CCFCCC8"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II) ¿Qué pronunciamiento corresponde dictar?</w:t>
      </w:r>
    </w:p>
    <w:p w14:paraId="3AEFD89E"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 la primera cuestión el señor Juez Roberto </w:t>
      </w:r>
      <w:proofErr w:type="spellStart"/>
      <w:r w:rsidRPr="00356A32">
        <w:rPr>
          <w:lang w:val="es-AR" w:eastAsia="es-AR" w:bidi="es-AR"/>
        </w:rPr>
        <w:t>Degleue</w:t>
      </w:r>
      <w:proofErr w:type="spellEnd"/>
      <w:r w:rsidRPr="00356A32">
        <w:rPr>
          <w:lang w:val="es-AR" w:eastAsia="es-AR" w:bidi="es-AR"/>
        </w:rPr>
        <w:t xml:space="preserve"> dijo:</w:t>
      </w:r>
    </w:p>
    <w:p w14:paraId="1E55F593"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El señor Juez de la anterior sede hizo lugar a la demanda de alimentos entablada por la Sra. F. D. P.  en representación de su hijo </w:t>
      </w:r>
      <w:proofErr w:type="gramStart"/>
      <w:r w:rsidRPr="00356A32">
        <w:rPr>
          <w:lang w:val="es-AR" w:eastAsia="es-AR" w:bidi="es-AR"/>
        </w:rPr>
        <w:t>menor  E.M.D.P.</w:t>
      </w:r>
      <w:proofErr w:type="gramEnd"/>
      <w:r w:rsidRPr="00356A32">
        <w:rPr>
          <w:lang w:val="es-AR" w:eastAsia="es-AR" w:bidi="es-AR"/>
        </w:rPr>
        <w:t xml:space="preserve"> y fijó en concepto de cuota alimentaria  la suma de pesos ciento sesenta mil ($160.000) que el demandado Sr. L. M. debe abonar a la actora, la cual deberá ser depositada del 1 al 10 de cada mes, por mes adelantado y rige a partir de la fecha de notificación de la demanda y su ampliación -19/9/2024- a la que deberá deducirse la suma abonada por el alimentante en carácter de alimentos provisorios.  Fijó una tasa de interés por el incumplimiento de la obligación dispuesta (art. 552 C.C.C.). Difirió la fijación de cuota suplementaria. Impuso las costas a la parte demandada. Reguló honorarios profesionales.</w:t>
      </w:r>
    </w:p>
    <w:p w14:paraId="62BAC983"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disconformidad con lo dispuesto apela el 25/6/2025 la parte actora, fundando el mismo el 15/7/2027, concedido en relación el 4/7/2025, no habiendo la </w:t>
      </w:r>
      <w:proofErr w:type="gramStart"/>
      <w:r w:rsidRPr="00356A32">
        <w:rPr>
          <w:lang w:val="es-AR" w:eastAsia="es-AR" w:bidi="es-AR"/>
        </w:rPr>
        <w:t>contraparte contestado</w:t>
      </w:r>
      <w:proofErr w:type="gramEnd"/>
      <w:r w:rsidRPr="00356A32">
        <w:rPr>
          <w:lang w:val="es-AR" w:eastAsia="es-AR" w:bidi="es-AR"/>
        </w:rPr>
        <w:t xml:space="preserve"> el traslado conferido, se le dio por perdido el derecho dejado de usar, para luego dar vista a la Asesora de Incapaces quien evacua la misma el 6/11/2025.</w:t>
      </w:r>
    </w:p>
    <w:p w14:paraId="32D1A0E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I.- Principia su queja la recurrente tildando la sentencia de arbitraria, injusta, incoherente y contraria a derecho, enumerando puntos de agravios a saber:  1. Cuota alimentaria fijada por debajo de la canasta de </w:t>
      </w:r>
      <w:r w:rsidRPr="00356A32">
        <w:rPr>
          <w:lang w:val="es-AR" w:eastAsia="es-AR" w:bidi="es-AR"/>
        </w:rPr>
        <w:lastRenderedPageBreak/>
        <w:t xml:space="preserve">crianza, señalando que la suma fijada es notoriamente inferior a la publicada mensualmente por el INDEC y que exige la Ley 15.513 de la Provincia de Buenos Aires, para el tramo etario correspondiente a un niño de 4 años. Tacha de insuficiente el monto dispuesto, vulnerando el principio de suficiencia alimentaria y el interés superior del niño. </w:t>
      </w:r>
    </w:p>
    <w:p w14:paraId="2F1575A3"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2. Señala que la sentencia recurrida no garantiza adecuadamente el interés superior del niño, pues fija una suma ($160.000) que no cubre proporcionalmente las necesidades ordinarias, y estando probado en autos que es la madre quien ejerce el cuidado unilateral, lo que implica una carga económica y de tiempo que debe ser reconocida en términos de justicia distributiva. Cita fallos de aplicación. </w:t>
      </w:r>
    </w:p>
    <w:p w14:paraId="654EB3E5"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3. Manifiesta que no se efectuó un análisis serio y proporcional de la situación económica del progenitor alimentante, ni sus ingresos y posibilidades reales, tal como exige el art. 659 del CCyC., ni se evaluó debidamente el esfuerzo económico sostenido por la madre en su rol de cuidadora principal. </w:t>
      </w:r>
      <w:proofErr w:type="gramStart"/>
      <w:r w:rsidRPr="00356A32">
        <w:rPr>
          <w:lang w:val="es-AR" w:eastAsia="es-AR" w:bidi="es-AR"/>
        </w:rPr>
        <w:t>Consigna antecedentes</w:t>
      </w:r>
      <w:proofErr w:type="gramEnd"/>
      <w:r w:rsidRPr="00356A32">
        <w:rPr>
          <w:lang w:val="es-AR" w:eastAsia="es-AR" w:bidi="es-AR"/>
        </w:rPr>
        <w:t xml:space="preserve"> jurisprudenciales en apoyo de su postura. Añade </w:t>
      </w:r>
      <w:proofErr w:type="gramStart"/>
      <w:r w:rsidRPr="00356A32">
        <w:rPr>
          <w:lang w:val="es-AR" w:eastAsia="es-AR" w:bidi="es-AR"/>
        </w:rPr>
        <w:t>que</w:t>
      </w:r>
      <w:proofErr w:type="gramEnd"/>
      <w:r w:rsidRPr="00356A32">
        <w:rPr>
          <w:lang w:val="es-AR" w:eastAsia="es-AR" w:bidi="es-AR"/>
        </w:rPr>
        <w:t xml:space="preserve"> ante la orfandad probatoria sobre los ingresos del demandado, el alimentante tiene obligación de realizar el máximo esfuerzo a fin de cubrir las necesidades de su hijo más allá del estilo de vida que elija tener. </w:t>
      </w:r>
    </w:p>
    <w:p w14:paraId="1758558D"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4.- Tilda de arbitraria la sentencia por falta de fundamentación adecuada, pues entiende que vulnera el derecho de defensa de su parte al impedirle rebatir los argumentos tenidos en cuenta por el a quo para resolver como lo hizo. </w:t>
      </w:r>
    </w:p>
    <w:p w14:paraId="32D6B147"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Se duele la recurrente ante la fijación que entiende justa y adecuada una suma de dinero inferior a la que ese organismo fija en concepto de provisorio para un progenitor sin trabajo y vive de planes sociales, si bien </w:t>
      </w:r>
      <w:proofErr w:type="gramStart"/>
      <w:r w:rsidRPr="00356A32">
        <w:rPr>
          <w:lang w:val="es-AR" w:eastAsia="es-AR" w:bidi="es-AR"/>
        </w:rPr>
        <w:t>se  tuvo</w:t>
      </w:r>
      <w:proofErr w:type="gramEnd"/>
      <w:r w:rsidRPr="00356A32">
        <w:rPr>
          <w:lang w:val="es-AR" w:eastAsia="es-AR" w:bidi="es-AR"/>
        </w:rPr>
        <w:t xml:space="preserve"> por acreditado que la menor de 4 años de edad, vive con su madre en una casa alquilada, que se viste, traslada y alimenta conforme a un niño de su edad y fortuna. </w:t>
      </w:r>
    </w:p>
    <w:p w14:paraId="715BCD54"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5.- Aduce que no se respetó en el caso, la igualdad entre padre y </w:t>
      </w:r>
      <w:r w:rsidRPr="00356A32">
        <w:rPr>
          <w:lang w:val="es-AR" w:eastAsia="es-AR" w:bidi="es-AR"/>
        </w:rPr>
        <w:lastRenderedPageBreak/>
        <w:t xml:space="preserve">madre ni la proporcionalidad en mérito a los ingresos de cada uno. Es </w:t>
      </w:r>
      <w:proofErr w:type="gramStart"/>
      <w:r w:rsidRPr="00356A32">
        <w:rPr>
          <w:lang w:val="es-AR" w:eastAsia="es-AR" w:bidi="es-AR"/>
        </w:rPr>
        <w:t>decir</w:t>
      </w:r>
      <w:proofErr w:type="gramEnd"/>
      <w:r w:rsidRPr="00356A32">
        <w:rPr>
          <w:lang w:val="es-AR" w:eastAsia="es-AR" w:bidi="es-AR"/>
        </w:rPr>
        <w:t xml:space="preserve"> la mamá aporta el 100% de sus ingresos, tiene el cuidado exclusivo, y el padre se libera abonando la suma mensual de $160.000. Cita fallo de </w:t>
      </w:r>
      <w:proofErr w:type="gramStart"/>
      <w:r w:rsidRPr="00356A32">
        <w:rPr>
          <w:lang w:val="es-AR" w:eastAsia="es-AR" w:bidi="es-AR"/>
        </w:rPr>
        <w:t>aplicación.-</w:t>
      </w:r>
      <w:proofErr w:type="gramEnd"/>
    </w:p>
    <w:p w14:paraId="69E0F5DE" w14:textId="77777777" w:rsidR="00356A32" w:rsidRPr="00356A32" w:rsidRDefault="00356A32" w:rsidP="00356A32">
      <w:pPr>
        <w:pStyle w:val="Normal0"/>
        <w:spacing w:line="360" w:lineRule="auto"/>
        <w:ind w:firstLine="1134"/>
        <w:jc w:val="both"/>
        <w:rPr>
          <w:lang w:val="es-AR" w:eastAsia="es-AR" w:bidi="es-AR"/>
        </w:rPr>
      </w:pPr>
      <w:proofErr w:type="spellStart"/>
      <w:r w:rsidRPr="00356A32">
        <w:rPr>
          <w:lang w:val="es-AR" w:eastAsia="es-AR" w:bidi="es-AR"/>
        </w:rPr>
        <w:t>Sindica</w:t>
      </w:r>
      <w:proofErr w:type="spellEnd"/>
      <w:r w:rsidRPr="00356A32">
        <w:rPr>
          <w:lang w:val="es-AR" w:eastAsia="es-AR" w:bidi="es-AR"/>
        </w:rPr>
        <w:t xml:space="preserve"> como grave omisión del judicante no haber sentenciado con perspectiva de género, buscando la igualdad entre las partes y haciendo recaer todo el peso de la responsabilidad parental en la madre, tanto al cuidado personal y como en lo material.</w:t>
      </w:r>
    </w:p>
    <w:p w14:paraId="76452448"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6. Achaca que en la sentencia se omitió imponer un mecanismo de actualización, pues no determino una actualización periódica de la cuota. Ello resulta inaceptable en un contexto inflacionario como el de nuestro país. Refiere que la falta de indexación contradice lo dispuesto por el art. 652 del CCyC y degrada el valor real del derecho alimentario, contradiciendo la expresa pretensión actoral, que peticionó un reajuste de manera automática conforme costo de vida y/o cualquier parámetro que la mantenga </w:t>
      </w:r>
      <w:proofErr w:type="spellStart"/>
      <w:r w:rsidRPr="00356A32">
        <w:rPr>
          <w:lang w:val="es-AR" w:eastAsia="es-AR" w:bidi="es-AR"/>
        </w:rPr>
        <w:t>incólumne</w:t>
      </w:r>
      <w:proofErr w:type="spellEnd"/>
      <w:r w:rsidRPr="00356A32">
        <w:rPr>
          <w:lang w:val="es-AR" w:eastAsia="es-AR" w:bidi="es-AR"/>
        </w:rPr>
        <w:t>.</w:t>
      </w:r>
    </w:p>
    <w:p w14:paraId="558DC7CE"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7.- Agravia el decisorio en crisis en tanto se establece que la sentencia tendrá efectos retroactivos a la fecha de notificación de la demanda y su ampliación en franca violación y contradicción a lo prescripto por la normativa vigente, debiendo en el caso aplicar la retroactividad a la fecha de inicio de la etapa previa es decir el día 25/08/2022, máxime cuando el demandado decidió de manera voluntaria no ejercer su derecho de defensa, habiendo sido cursadas innumerables notificaciones en su domicilio.-</w:t>
      </w:r>
    </w:p>
    <w:p w14:paraId="3B37082C"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Reitera la ausencia absoluta de aplicación y referencia a la vigente ley 15.513 en la sentencia en cuestión.</w:t>
      </w:r>
    </w:p>
    <w:p w14:paraId="49414DC2"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II.- A su turno la Asesora de Incapaces, contesta la vista y señala respecto a la retroactividad, que se debería haber tomado la fecha de la etapa previa 25/08/2022, y en relación a capacidad contributiva del progenitor, ha de </w:t>
      </w:r>
      <w:proofErr w:type="spellStart"/>
      <w:r w:rsidRPr="00356A32">
        <w:rPr>
          <w:lang w:val="es-AR" w:eastAsia="es-AR" w:bidi="es-AR"/>
        </w:rPr>
        <w:t>merituarse</w:t>
      </w:r>
      <w:proofErr w:type="spellEnd"/>
      <w:r w:rsidRPr="00356A32">
        <w:rPr>
          <w:lang w:val="es-AR" w:eastAsia="es-AR" w:bidi="es-AR"/>
        </w:rPr>
        <w:t xml:space="preserve"> esencialmente que la obligación alimentaria  a cargo de los padres tiene fundamento directo en los derechos y deberes de la responsabilidad parental y su satisfacción recae sobre ambos progenitores </w:t>
      </w:r>
      <w:r w:rsidRPr="00356A32">
        <w:rPr>
          <w:lang w:val="es-AR" w:eastAsia="es-AR" w:bidi="es-AR"/>
        </w:rPr>
        <w:lastRenderedPageBreak/>
        <w:t xml:space="preserve">de manera conjunta "conforme su condición y fortuna" (Art. 658 y 646 del </w:t>
      </w:r>
      <w:proofErr w:type="spellStart"/>
      <w:r w:rsidRPr="00356A32">
        <w:rPr>
          <w:lang w:val="es-AR" w:eastAsia="es-AR" w:bidi="es-AR"/>
        </w:rPr>
        <w:t>C.Civ</w:t>
      </w:r>
      <w:proofErr w:type="spellEnd"/>
      <w:r w:rsidRPr="00356A32">
        <w:rPr>
          <w:lang w:val="es-AR" w:eastAsia="es-AR" w:bidi="es-AR"/>
        </w:rPr>
        <w:t>- y Com.) y según las necesidades de sus hijos, por lo que adhiere al planteo realizado por la actora, solicitando se haga lugar al remedio recursivo interpuesto.</w:t>
      </w:r>
    </w:p>
    <w:p w14:paraId="6950FA25"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III.- Ingresados los autos a este Organismo el 10/11/2025, se dicta el llamamiento de autos para resolver el 13/11/2025, providencia que firme a la fecha deja la causa en condiciones de ser fallada.</w:t>
      </w:r>
    </w:p>
    <w:p w14:paraId="62994225"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IV.- Entrando a resolver </w:t>
      </w:r>
      <w:proofErr w:type="spellStart"/>
      <w:r w:rsidRPr="00356A32">
        <w:rPr>
          <w:lang w:val="es-AR" w:eastAsia="es-AR" w:bidi="es-AR"/>
        </w:rPr>
        <w:t>liminarmente</w:t>
      </w:r>
      <w:proofErr w:type="spellEnd"/>
      <w:r w:rsidRPr="00356A32">
        <w:rPr>
          <w:lang w:val="es-AR" w:eastAsia="es-AR" w:bidi="es-AR"/>
        </w:rPr>
        <w:t xml:space="preserve"> advierto que no se encuentra aquí cuestionada la obligación alimentaria que recae sobre el demandado quien no se ha presentado en el presente proceso ni ha planteado ninguna oposición al respecto, sino que el cuestionamiento pesa sobre la sentencia y una clara disconformidad en cuanto al quantum fijado por el operador de origen, entre otros </w:t>
      </w:r>
      <w:proofErr w:type="gramStart"/>
      <w:r w:rsidRPr="00356A32">
        <w:rPr>
          <w:lang w:val="es-AR" w:eastAsia="es-AR" w:bidi="es-AR"/>
        </w:rPr>
        <w:t>agravios.-</w:t>
      </w:r>
      <w:proofErr w:type="gramEnd"/>
    </w:p>
    <w:p w14:paraId="2C8B6414"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Ahora bien, corresponde aclarar que los arts. 658, 659, 660 y </w:t>
      </w:r>
      <w:proofErr w:type="spellStart"/>
      <w:r w:rsidRPr="00356A32">
        <w:rPr>
          <w:lang w:val="es-AR" w:eastAsia="es-AR" w:bidi="es-AR"/>
        </w:rPr>
        <w:t>ccs</w:t>
      </w:r>
      <w:proofErr w:type="spellEnd"/>
      <w:r w:rsidRPr="00356A32">
        <w:rPr>
          <w:lang w:val="es-AR" w:eastAsia="es-AR" w:bidi="es-AR"/>
        </w:rPr>
        <w:t xml:space="preserve">. del CCyC establecen el sistema de igualdad de padre y madre, pesando la obligación debida a los hijos menores sobre ambos progenitores, incidiendo en el monto de la cuota, la situación económica de las partes y las necesidades del menor acorde a su edad, debiendo tenerse en cuenta para fijar su importe, las contribuciones que el progenitor conviviente realiza en especie a través de cuidado, atención y educación (conf. SCBA Ac.101337 del 12-8-2008, citado por esta Cámara en causa </w:t>
      </w:r>
      <w:proofErr w:type="spellStart"/>
      <w:r w:rsidRPr="00356A32">
        <w:rPr>
          <w:lang w:val="es-AR" w:eastAsia="es-AR" w:bidi="es-AR"/>
        </w:rPr>
        <w:t>Nº</w:t>
      </w:r>
      <w:proofErr w:type="spellEnd"/>
      <w:r w:rsidRPr="00356A32">
        <w:rPr>
          <w:lang w:val="es-AR" w:eastAsia="es-AR" w:bidi="es-AR"/>
        </w:rPr>
        <w:t xml:space="preserve"> 735-10 RSD 11 del 11/2/2011).-</w:t>
      </w:r>
    </w:p>
    <w:p w14:paraId="7A8B168C"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Asimismo, deben tenerse presente la situación económica y social tanto de los alimentantes como del alimentado, es decir que las posibilidades deberán determinarse a partir de una evaluación conjunta del patrimonio entendido como una universalidad jurídica (bienes, créditos, cargas, rentas) y del status social que ocupan efectivamente ambos sujetos, así como de la profesión que ambos </w:t>
      </w:r>
      <w:proofErr w:type="gramStart"/>
      <w:r w:rsidRPr="00356A32">
        <w:rPr>
          <w:lang w:val="es-AR" w:eastAsia="es-AR" w:bidi="es-AR"/>
        </w:rPr>
        <w:t>tienen.-</w:t>
      </w:r>
      <w:proofErr w:type="gramEnd"/>
    </w:p>
    <w:p w14:paraId="44ECFD68"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Este recorrido permite avizorar las tres técnicas de apreciación de la situación económica y social de los litigantes: aquella que versa sobre las actividades de cada uno, el sistema de vida de las partes considerando un </w:t>
      </w:r>
      <w:r w:rsidRPr="00356A32">
        <w:rPr>
          <w:lang w:val="es-AR" w:eastAsia="es-AR" w:bidi="es-AR"/>
        </w:rPr>
        <w:lastRenderedPageBreak/>
        <w:t xml:space="preserve">examen global del mismo y la tercera se vincula con los ingresos de la que convive con el niño, que en este caso es la </w:t>
      </w:r>
      <w:proofErr w:type="gramStart"/>
      <w:r w:rsidRPr="00356A32">
        <w:rPr>
          <w:lang w:val="es-AR" w:eastAsia="es-AR" w:bidi="es-AR"/>
        </w:rPr>
        <w:t>madre.-</w:t>
      </w:r>
      <w:proofErr w:type="gramEnd"/>
    </w:p>
    <w:p w14:paraId="52C2650F"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El operador de origen para determinar el monto consideró conforme surge de los fundamentos de la sentencia, la situación económica del demandado, quien no posee trabajo registrado y se desempeña como peón de campo, viviendo con su madre y sus hermanos. </w:t>
      </w:r>
    </w:p>
    <w:p w14:paraId="06ABC7F8"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También señaló que la actora vive en la localidad de Guerrico, con su hijo que tiene 4 años en una vivienda que alquila. Se desempeña como comerciante, vendiendo helados, cosméticos y tortas y pastelería por encargo, se encuentra inscripta como </w:t>
      </w:r>
      <w:proofErr w:type="spellStart"/>
      <w:r w:rsidRPr="00356A32">
        <w:rPr>
          <w:lang w:val="es-AR" w:eastAsia="es-AR" w:bidi="es-AR"/>
        </w:rPr>
        <w:t>monotributista</w:t>
      </w:r>
      <w:proofErr w:type="spellEnd"/>
      <w:r w:rsidRPr="00356A32">
        <w:rPr>
          <w:lang w:val="es-AR" w:eastAsia="es-AR" w:bidi="es-AR"/>
        </w:rPr>
        <w:t xml:space="preserve"> de la categoría A.</w:t>
      </w:r>
    </w:p>
    <w:p w14:paraId="07232E91"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Ello condice con la prueba producida en la causa, en donde los testigos han manifestado que ambos progenitores trabajan, que el menor tiene 4 años y va al jardín, que algunos días de la semana el niño ve a su papá, que lo visita en lo de su abuela paterna y que el niño vive con su mamá en Guerrico (ver testimoniales de 12/11/2024 y la escucha del menor de fecha 6/5/2025).</w:t>
      </w:r>
    </w:p>
    <w:p w14:paraId="6BBE305D"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La madre reconoce en su memoria que el niño ve a su papá algunos días de semana y que ocasionalmente se queda a dormir con él.</w:t>
      </w:r>
    </w:p>
    <w:p w14:paraId="7A5248C2" w14:textId="4A08A44F"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Del informe socio-ambiental, presentado en fecha 26/3/2025, </w:t>
      </w:r>
      <w:proofErr w:type="gramStart"/>
      <w:r w:rsidRPr="00356A32">
        <w:rPr>
          <w:lang w:val="es-AR" w:eastAsia="es-AR" w:bidi="es-AR"/>
        </w:rPr>
        <w:t>la  Perito</w:t>
      </w:r>
      <w:proofErr w:type="gramEnd"/>
      <w:r w:rsidRPr="00356A32">
        <w:rPr>
          <w:lang w:val="es-AR" w:eastAsia="es-AR" w:bidi="es-AR"/>
        </w:rPr>
        <w:t xml:space="preserve">  Asistente Social del Juzgado Andrea E. </w:t>
      </w:r>
      <w:proofErr w:type="spellStart"/>
      <w:r w:rsidRPr="00356A32">
        <w:rPr>
          <w:lang w:val="es-AR" w:eastAsia="es-AR" w:bidi="es-AR"/>
        </w:rPr>
        <w:t>Sincovich</w:t>
      </w:r>
      <w:proofErr w:type="spellEnd"/>
      <w:r w:rsidRPr="00356A32">
        <w:rPr>
          <w:lang w:val="es-AR" w:eastAsia="es-AR" w:bidi="es-AR"/>
        </w:rPr>
        <w:t xml:space="preserve">, expuso: "Consideraciones finales: A partir de las respectivas entrevistas domiciliarias con cada una de las partes puede concluirse en lo siguiente. Las partes:  F D P, soltera, 26 años de edad y L M, soltero, de 24 años de edad, actualmente separados, conformaron una relación consensual o de hecho en el marco de la cual nace su único descendiente:  E.M.D.P de 4 años de edad. Desde el momento de la separación acaecido a los seis meses de vida del </w:t>
      </w:r>
      <w:proofErr w:type="gramStart"/>
      <w:r w:rsidRPr="00356A32">
        <w:rPr>
          <w:lang w:val="es-AR" w:eastAsia="es-AR" w:bidi="es-AR"/>
        </w:rPr>
        <w:t>niño,  E.</w:t>
      </w:r>
      <w:proofErr w:type="gramEnd"/>
      <w:r w:rsidRPr="00356A32">
        <w:rPr>
          <w:lang w:val="es-AR" w:eastAsia="es-AR" w:bidi="es-AR"/>
        </w:rPr>
        <w:t xml:space="preserve"> vive junto a su madre. Actualmente lo hacen en una vivienda alquilada de la localidad de Guerrico. </w:t>
      </w:r>
    </w:p>
    <w:p w14:paraId="41BE26C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Las condiciones habitacionales en la cual residen madre e hijo son favorables.  </w:t>
      </w:r>
    </w:p>
    <w:p w14:paraId="36E1595C"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el plano económico-laboral es la Sra. D. P. quien sostiene la </w:t>
      </w:r>
      <w:r w:rsidRPr="00356A32">
        <w:rPr>
          <w:lang w:val="es-AR" w:eastAsia="es-AR" w:bidi="es-AR"/>
        </w:rPr>
        <w:lastRenderedPageBreak/>
        <w:t xml:space="preserve">economía del hogar familiar; es </w:t>
      </w:r>
      <w:proofErr w:type="spellStart"/>
      <w:proofErr w:type="gramStart"/>
      <w:r w:rsidRPr="00356A32">
        <w:rPr>
          <w:lang w:val="es-AR" w:eastAsia="es-AR" w:bidi="es-AR"/>
        </w:rPr>
        <w:t>monotributista</w:t>
      </w:r>
      <w:proofErr w:type="spellEnd"/>
      <w:r w:rsidRPr="00356A32">
        <w:rPr>
          <w:lang w:val="es-AR" w:eastAsia="es-AR" w:bidi="es-AR"/>
        </w:rPr>
        <w:t xml:space="preserve">  y</w:t>
      </w:r>
      <w:proofErr w:type="gramEnd"/>
      <w:r w:rsidRPr="00356A32">
        <w:rPr>
          <w:lang w:val="es-AR" w:eastAsia="es-AR" w:bidi="es-AR"/>
        </w:rPr>
        <w:t xml:space="preserve"> se dedica al comercio;  cuenta con un local dedicado a la venta de helados.  En favor de E. percibe una cuota de alimentos provisoria de parte del Sr. M. valuada en $ 90.000,00.- mensuales. Los ingresos familiares permiten a la actora cubrir las necesidades materiales básicas propias y de su hijo. </w:t>
      </w:r>
    </w:p>
    <w:p w14:paraId="7E2DEE71"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relación a la esfera socio-sanitaria F. y su descendiente cuentan con la cobertura de salud de un sistema de salud </w:t>
      </w:r>
      <w:proofErr w:type="spellStart"/>
      <w:r w:rsidRPr="00356A32">
        <w:rPr>
          <w:lang w:val="es-AR" w:eastAsia="es-AR" w:bidi="es-AR"/>
        </w:rPr>
        <w:t>pre-pago</w:t>
      </w:r>
      <w:proofErr w:type="spellEnd"/>
      <w:r w:rsidRPr="00356A32">
        <w:rPr>
          <w:lang w:val="es-AR" w:eastAsia="es-AR" w:bidi="es-AR"/>
        </w:rPr>
        <w:t xml:space="preserve">; actualmente la persona mencionada realiza terapia psicológica con la Lic. Marina Porta.  El niño E. no realiza tratamiento médico ni psicológico. E. cursa escolaridad en el nivel inicial en un jardín de infantes de dependencia pública ubicado en la localidad de residencia. En relación a la red familiar ampliada de la actora, la misma se conforma de sus padres (residentes en Guerrico) y una hermana mayor de edad e independizada que reside en Rosario. Menciona además </w:t>
      </w:r>
      <w:proofErr w:type="gramStart"/>
      <w:r w:rsidRPr="00356A32">
        <w:rPr>
          <w:lang w:val="es-AR" w:eastAsia="es-AR" w:bidi="es-AR"/>
        </w:rPr>
        <w:t>que  mantiene</w:t>
      </w:r>
      <w:proofErr w:type="gramEnd"/>
      <w:r w:rsidRPr="00356A32">
        <w:rPr>
          <w:lang w:val="es-AR" w:eastAsia="es-AR" w:bidi="es-AR"/>
        </w:rPr>
        <w:t xml:space="preserve"> buena relación y diálogo con su ex pareja y con la  madre de este,  Sra.  M. d. C. </w:t>
      </w:r>
      <w:proofErr w:type="gramStart"/>
      <w:r w:rsidRPr="00356A32">
        <w:rPr>
          <w:lang w:val="es-AR" w:eastAsia="es-AR" w:bidi="es-AR"/>
        </w:rPr>
        <w:t>M..</w:t>
      </w:r>
      <w:proofErr w:type="gramEnd"/>
      <w:r w:rsidRPr="00356A32">
        <w:rPr>
          <w:lang w:val="es-AR" w:eastAsia="es-AR" w:bidi="es-AR"/>
        </w:rPr>
        <w:t xml:space="preserve"> </w:t>
      </w:r>
    </w:p>
    <w:p w14:paraId="432164F4"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En el caso del Sr. L. M., reside junto a su madre, la pareja de esta y dos hermanas adolescentes. El grupo conviviente de tipo ensamblado reside en vivienda alquilada, las condiciones habitacionales son básicas.</w:t>
      </w:r>
    </w:p>
    <w:p w14:paraId="732AC0E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relación al sostenimiento económico del hogar familiar del Sr. M. aportan su madre, la pareja de esta y este último; la persona demandada en autos es trabajador rural informal y temporario.  Actualmente cumple en tiempo y forma con la cuota de alimentos provisoria con colaboración económica de su madre. </w:t>
      </w:r>
    </w:p>
    <w:p w14:paraId="4A364237"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El Sr. M. no posee cobertura de Obra </w:t>
      </w:r>
      <w:proofErr w:type="gramStart"/>
      <w:r w:rsidRPr="00356A32">
        <w:rPr>
          <w:lang w:val="es-AR" w:eastAsia="es-AR" w:bidi="es-AR"/>
        </w:rPr>
        <w:t>Social;  refirió</w:t>
      </w:r>
      <w:proofErr w:type="gramEnd"/>
      <w:r w:rsidRPr="00356A32">
        <w:rPr>
          <w:lang w:val="es-AR" w:eastAsia="es-AR" w:bidi="es-AR"/>
        </w:rPr>
        <w:t xml:space="preserve"> haber transitado  situaciones de consumo problemático de sustancias, e incluso haber atravesado una internación en el HIGA San José a finales del año anterior,  agrega que realiza una terapia mediante entrevistas, por lo general telemáticas, pero no otro tipo de tratamientos. </w:t>
      </w:r>
    </w:p>
    <w:p w14:paraId="1E97271A"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Respecto al </w:t>
      </w:r>
      <w:proofErr w:type="spellStart"/>
      <w:r w:rsidRPr="00356A32">
        <w:rPr>
          <w:lang w:val="es-AR" w:eastAsia="es-AR" w:bidi="es-AR"/>
        </w:rPr>
        <w:t>vinculo</w:t>
      </w:r>
      <w:proofErr w:type="spellEnd"/>
      <w:r w:rsidRPr="00356A32">
        <w:rPr>
          <w:lang w:val="es-AR" w:eastAsia="es-AR" w:bidi="es-AR"/>
        </w:rPr>
        <w:t xml:space="preserve"> con su hijo menciona que tiene contacto con él de manera frecuente y sostenida y que en ese aspecto también cuenta con la ayuda de su familia.". </w:t>
      </w:r>
    </w:p>
    <w:p w14:paraId="27C3D23C"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lastRenderedPageBreak/>
        <w:t>Todo lo arriba expuesto me llevan a concluir que en atención a que ambos progenitores son jóvenes (24 y 26 años), son ambos capaces de procurarse mayores ingresos, debiendo exigirles que realicen un mayor esfuerzo para poder darle un mejor futuro a su hijo, y que este no viva con privaciones.</w:t>
      </w:r>
    </w:p>
    <w:p w14:paraId="1E650DB5"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En el caso, la madre es quien se encuentra al cuidado exclusivo del menor, realizar varios trabajos para lograr procurarse la subsistencia de ella y del niño. En atención a que el progenitor no convive con su hijo, se le deberá exigir mayor aporte económico, pues como ha quedado acreditado, el niño ve a su papá, pero no bajo un régimen de comunicación, sino ocasionalmente.</w:t>
      </w:r>
    </w:p>
    <w:p w14:paraId="25CB9E4A"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Ha dicho la jurisprudencia en este sentido que "La obligación alimentaria de los padres respecto de los hijos menores de edad corresponde a ambos en proporción de sus respectivos ingresos (arts. 265 y 271 del Código Civil) para lo cual ha de considerarse la contribución del progenitor que detente la guarda, pues éste realiza aportes en especie de significación económica, además de la atención que presta al hijo en los múltiples requerimientos cotidianos que implica una inversión de tiempo al que debe atribuírsele valor. En esa línea se ha dicho </w:t>
      </w:r>
      <w:proofErr w:type="gramStart"/>
      <w:r w:rsidRPr="00356A32">
        <w:rPr>
          <w:lang w:val="es-AR" w:eastAsia="es-AR" w:bidi="es-AR"/>
        </w:rPr>
        <w:t>que</w:t>
      </w:r>
      <w:proofErr w:type="gramEnd"/>
      <w:r w:rsidRPr="00356A32">
        <w:rPr>
          <w:lang w:val="es-AR" w:eastAsia="es-AR" w:bidi="es-AR"/>
        </w:rPr>
        <w:t xml:space="preserve"> aunque la mujer tenga entradas por su trabajo personal, el padre debe aportar más que ella para sus hijos, puesto que ésta compensa su obligación con el cuidado y atención derivados de la tenencia como también con los diversos gastos menores que cotidianamente debe efectuar."(CC0100 SN, causa 8819 RSD 70/08; CC0100 SN, causa 10292 RSD 140/11).</w:t>
      </w:r>
    </w:p>
    <w:p w14:paraId="0F8445F1"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Si bien el monto de aporte debe ser mayor, no en la proporción que pretende la actora, quien se agravia en cuanto a la omisión de aplicación de la canasta de crianza y los preceptos de la Ley 15.513. </w:t>
      </w:r>
    </w:p>
    <w:p w14:paraId="607BE5D9"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Sobre este punto primeramente he de señalar que en el caso no se ha solicitado ese índice al momento de interponer la demanda, ni tampoco al ampliar su pretensión (14/03/2024), sino que el monto de alimentos pretendido siempre fue cuantificado en pesos ($30.000 primero y </w:t>
      </w:r>
      <w:r w:rsidRPr="00356A32">
        <w:rPr>
          <w:lang w:val="es-AR" w:eastAsia="es-AR" w:bidi="es-AR"/>
        </w:rPr>
        <w:lastRenderedPageBreak/>
        <w:t>$90.000 luego) y reajustable semestralmente.</w:t>
      </w:r>
    </w:p>
    <w:p w14:paraId="0C2D919F"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Sobre este punto he de señalar que el 12 de diciembre de 2024 la legislatura de la Provincia de Buenos Aires sancionó con fuerza de ley determinados cambios al procedimiento en materia alimentaria. Dicha reforma legislativa promulgada por Decreto 3684/2024 quedó registrada bajo el </w:t>
      </w:r>
      <w:proofErr w:type="spellStart"/>
      <w:r w:rsidRPr="00356A32">
        <w:rPr>
          <w:lang w:val="es-AR" w:eastAsia="es-AR" w:bidi="es-AR"/>
        </w:rPr>
        <w:t>Nº</w:t>
      </w:r>
      <w:proofErr w:type="spellEnd"/>
      <w:r w:rsidRPr="00356A32">
        <w:rPr>
          <w:lang w:val="es-AR" w:eastAsia="es-AR" w:bidi="es-AR"/>
        </w:rPr>
        <w:t xml:space="preserve"> de Ley 15.513, y fue publicada en el Boletín Oficial con fecha 3 de enero de 2025.-</w:t>
      </w:r>
    </w:p>
    <w:p w14:paraId="4B3847CB"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La mencionada Ley, en sus 15 artículos, modifica el Decreto Ley 7425/68 Código Procesal Civil y Comercial de la Provincia de Buenos Aires, en lo referido al proceso de alimentos y la efectividad de su cumplimiento.</w:t>
      </w:r>
    </w:p>
    <w:p w14:paraId="49271814"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cuanto a la fijación de su cuantía determina que se podrá tener en cuenta, entre otros elementos de mérito, el costo de la crianza que surge de la Canasta de Crianza establecida por el </w:t>
      </w:r>
      <w:proofErr w:type="gramStart"/>
      <w:r w:rsidRPr="00356A32">
        <w:rPr>
          <w:lang w:val="es-AR" w:eastAsia="es-AR" w:bidi="es-AR"/>
        </w:rPr>
        <w:t>INDEC.-</w:t>
      </w:r>
      <w:proofErr w:type="gramEnd"/>
    </w:p>
    <w:p w14:paraId="7BD38F3A"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"ARTÍCULO 641: Sentencia. Monto de los alimentos. ...La sentencia determinará el monto total de la obligación alimentaria.  Para la estimación del valor real de su cuantía, tratándose de alimentos que se reclamen en beneficios de menores de edad podrá tener en cuenta, entre otros elementos de mérito, el costo de la crianza que surge de la Canasta de Crianza de la Primera Infancia, la Niñez y la Adolescencia establecida por el Instituto Nacional de Estadísticas y Censos de la República Argentina (INDEC) o medición que adopte la provincia de Buenos Aires.”.</w:t>
      </w:r>
    </w:p>
    <w:p w14:paraId="7E2AADB6"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Es optativo en la determinación del valor de la cuota y no imperativo tener en cuenta el costo de la canasta de crianza como pretende la </w:t>
      </w:r>
      <w:proofErr w:type="gramStart"/>
      <w:r w:rsidRPr="00356A32">
        <w:rPr>
          <w:lang w:val="es-AR" w:eastAsia="es-AR" w:bidi="es-AR"/>
        </w:rPr>
        <w:t>quejosa.-</w:t>
      </w:r>
      <w:proofErr w:type="gramEnd"/>
    </w:p>
    <w:p w14:paraId="465712E2"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No advierto desde aquí que las críticas que vienen fundadas en este punto puedan neutralizar lo decidido por el </w:t>
      </w:r>
      <w:proofErr w:type="spellStart"/>
      <w:proofErr w:type="gramStart"/>
      <w:r w:rsidRPr="00356A32">
        <w:rPr>
          <w:lang w:val="es-AR" w:eastAsia="es-AR" w:bidi="es-AR"/>
        </w:rPr>
        <w:t>aquo</w:t>
      </w:r>
      <w:proofErr w:type="spellEnd"/>
      <w:r w:rsidRPr="00356A32">
        <w:rPr>
          <w:lang w:val="es-AR" w:eastAsia="es-AR" w:bidi="es-AR"/>
        </w:rPr>
        <w:t>.-</w:t>
      </w:r>
      <w:proofErr w:type="gramEnd"/>
    </w:p>
    <w:p w14:paraId="157C3402"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Tampoco lo relativo a la falta de análisis de la actividad laboral del accionado en cuanto claramente se tuvo en cuenta que vive en la casa con su madre y posee trabajo temporal e informal de peón de campo, lo que toma del informe socio ambiental y de los testigos, habiendo evaluado el magistrado correctamente la </w:t>
      </w:r>
      <w:proofErr w:type="gramStart"/>
      <w:r w:rsidRPr="00356A32">
        <w:rPr>
          <w:lang w:val="es-AR" w:eastAsia="es-AR" w:bidi="es-AR"/>
        </w:rPr>
        <w:t>prueba.-</w:t>
      </w:r>
      <w:proofErr w:type="gramEnd"/>
    </w:p>
    <w:p w14:paraId="58E3E447"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lastRenderedPageBreak/>
        <w:t xml:space="preserve">No se ha desconocido en el fallo que la obligación de los padres es compartida y que la contribución materna en el hogar y sobre el niño también tiene una traducción </w:t>
      </w:r>
      <w:proofErr w:type="gramStart"/>
      <w:r w:rsidRPr="00356A32">
        <w:rPr>
          <w:lang w:val="es-AR" w:eastAsia="es-AR" w:bidi="es-AR"/>
        </w:rPr>
        <w:t>económica.-</w:t>
      </w:r>
      <w:proofErr w:type="gramEnd"/>
    </w:p>
    <w:p w14:paraId="39B9506F"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Todo ello me lleva a concluir, en procura de una adecuada tutela de los derechos en juego, la prudente ponderación de tal circunstancia se impone al realizar la delicada tarea </w:t>
      </w:r>
      <w:proofErr w:type="spellStart"/>
      <w:r w:rsidRPr="00356A32">
        <w:rPr>
          <w:lang w:val="es-AR" w:eastAsia="es-AR" w:bidi="es-AR"/>
        </w:rPr>
        <w:t>mensuratoria</w:t>
      </w:r>
      <w:proofErr w:type="spellEnd"/>
      <w:r w:rsidRPr="00356A32">
        <w:rPr>
          <w:lang w:val="es-AR" w:eastAsia="es-AR" w:bidi="es-AR"/>
        </w:rPr>
        <w:t xml:space="preserve"> (Conf. CAP., Causa 94/09, RSD 57/09, en autos "P., L. M. c/D. M., S. G. s/ Incidente de aumento de cuota alimentaria", </w:t>
      </w:r>
      <w:proofErr w:type="spellStart"/>
      <w:r w:rsidRPr="00356A32">
        <w:rPr>
          <w:lang w:val="es-AR" w:eastAsia="es-AR" w:bidi="es-AR"/>
        </w:rPr>
        <w:t>sent</w:t>
      </w:r>
      <w:proofErr w:type="spellEnd"/>
      <w:r w:rsidRPr="00356A32">
        <w:rPr>
          <w:lang w:val="es-AR" w:eastAsia="es-AR" w:bidi="es-AR"/>
        </w:rPr>
        <w:t>. del 1/7/09), como así la falta de interés del demandado de presentarse en la causa a ejercer sus derechos (acta de audiencia del 19/9/2024), estimo como justo modificar lo decidido por el juez de familia, y aumentar la cuota alimentaria fijando a $ 200.000, monto que considero es adecuado para solventar los gastos del menor de 4 años de edad.</w:t>
      </w:r>
    </w:p>
    <w:p w14:paraId="154F8798"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La recurrente se agravia de la falta de actualización determinada por el juzgador, que también voy a atender siguiendo el precedente de este Tribunal (Causa 5686), ordenando que el pago dinerario de la cuota alimentaria sea actualizada en forma </w:t>
      </w:r>
      <w:proofErr w:type="gramStart"/>
      <w:r w:rsidRPr="00356A32">
        <w:rPr>
          <w:lang w:val="es-AR" w:eastAsia="es-AR" w:bidi="es-AR"/>
        </w:rPr>
        <w:t>semestral  y</w:t>
      </w:r>
      <w:proofErr w:type="gramEnd"/>
      <w:r w:rsidRPr="00356A32">
        <w:rPr>
          <w:lang w:val="es-AR" w:eastAsia="es-AR" w:bidi="es-AR"/>
        </w:rPr>
        <w:t xml:space="preserve"> aplicando el Índice de la Canasta Básica Total publicada en el INDEC (arts. 658, 659 y 662 del Código Civil y Comercial, arts. 1, 28 y </w:t>
      </w:r>
      <w:proofErr w:type="spellStart"/>
      <w:r w:rsidRPr="00356A32">
        <w:rPr>
          <w:lang w:val="es-AR" w:eastAsia="es-AR" w:bidi="es-AR"/>
        </w:rPr>
        <w:t>ccdtes</w:t>
      </w:r>
      <w:proofErr w:type="spellEnd"/>
      <w:r w:rsidRPr="00356A32">
        <w:rPr>
          <w:lang w:val="es-AR" w:eastAsia="es-AR" w:bidi="es-AR"/>
        </w:rPr>
        <w:t xml:space="preserve"> de la CDPCD).-(https://www.indec.gob.ar/indec/web/Nivel4-Tema-4-43-149) (</w:t>
      </w:r>
      <w:proofErr w:type="spellStart"/>
      <w:r w:rsidRPr="00356A32">
        <w:rPr>
          <w:lang w:val="es-AR" w:eastAsia="es-AR" w:bidi="es-AR"/>
        </w:rPr>
        <w:t>ats</w:t>
      </w:r>
      <w:proofErr w:type="spellEnd"/>
      <w:r w:rsidRPr="00356A32">
        <w:rPr>
          <w:lang w:val="es-AR" w:eastAsia="es-AR" w:bidi="es-AR"/>
        </w:rPr>
        <w:t xml:space="preserve">. 658, 659 y 662 del CPCC y </w:t>
      </w:r>
      <w:proofErr w:type="spellStart"/>
      <w:r w:rsidRPr="00356A32">
        <w:rPr>
          <w:lang w:val="es-AR" w:eastAsia="es-AR" w:bidi="es-AR"/>
        </w:rPr>
        <w:t>arts</w:t>
      </w:r>
      <w:proofErr w:type="spellEnd"/>
      <w:r w:rsidRPr="00356A32">
        <w:rPr>
          <w:lang w:val="es-AR" w:eastAsia="es-AR" w:bidi="es-AR"/>
        </w:rPr>
        <w:t xml:space="preserve"> 1 y 28 del CDPCD.  Debo añadir al respecto que tanto en su escrito de demanda como al momento de ampliar su pretensión, siempre fue requerido por la actora que se aplique una actualización semestral a la cuota fijada, extremo que no ha sido abordado por el </w:t>
      </w:r>
      <w:proofErr w:type="spellStart"/>
      <w:r w:rsidRPr="00356A32">
        <w:rPr>
          <w:lang w:val="es-AR" w:eastAsia="es-AR" w:bidi="es-AR"/>
        </w:rPr>
        <w:t>juzgador</w:t>
      </w:r>
      <w:proofErr w:type="spellEnd"/>
      <w:r w:rsidRPr="00356A32">
        <w:rPr>
          <w:lang w:val="es-AR" w:eastAsia="es-AR" w:bidi="es-AR"/>
        </w:rPr>
        <w:t xml:space="preserve"> de primera instancia, y sobre la cual procede el agravio de la </w:t>
      </w:r>
      <w:proofErr w:type="gramStart"/>
      <w:r w:rsidRPr="00356A32">
        <w:rPr>
          <w:lang w:val="es-AR" w:eastAsia="es-AR" w:bidi="es-AR"/>
        </w:rPr>
        <w:t>recurrente.-</w:t>
      </w:r>
      <w:proofErr w:type="gramEnd"/>
    </w:p>
    <w:p w14:paraId="2711A0D2"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Otro agravio introducido en la pieza recursiva refiere al punto que dispuso que la cuota rige desde la fecha de notificación de la demanda (19/9/2024), conforme los arts. 669 y 548 del Código Civil y Comercial, criterio que -según sostiene- se apartaría de la normativa recientemente modificada por la Ley 15.513, particularmente del art. 641 del CPCC.</w:t>
      </w:r>
    </w:p>
    <w:p w14:paraId="6A536085"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Sobre este tema corresponde señalar que la reforma en materia </w:t>
      </w:r>
      <w:r w:rsidRPr="00356A32">
        <w:rPr>
          <w:lang w:val="es-AR" w:eastAsia="es-AR" w:bidi="es-AR"/>
        </w:rPr>
        <w:lastRenderedPageBreak/>
        <w:t>de alimentos definitivos modificó el alcance del efecto retroactivo de la cuota, con el objetivo de evitar que la persona obligada se beneficie por eventuales demoras del trámite.</w:t>
      </w:r>
    </w:p>
    <w:p w14:paraId="1BAAAC0E"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En efecto, el art. 641 del CPCC establece: la sentencia “...tiene efectos retroactivos a la fecha de interposición de la demanda o desde la interpelación al obligado por medio fehaciente, siempre que la demanda se hubiese interpuesto dentro de los seis meses contados desde la interpelación. En caso de no haber mediado interpelación fehaciente o no haberse promovido la demanda en el plazo del párrafo anterior, los efectos de la sentencia se retrotraen a la fecha de inicio de la etapa previa o de la interposición de la demanda, la que fuese anterior”.</w:t>
      </w:r>
    </w:p>
    <w:p w14:paraId="7D97517A"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En el caso, contrariamente a lo sostenido por la apelante, no se verifican los supuestos previstos en la segunda parte del artículo, pues la demanda fue interpuesta en el plazo previsto en la primera parte del artículo, esto es, dentro de los 6 meses de la interpelación (cédula de notificación del reclamo 14/9/2022). Sin embargo, la fecha de la interposición de la demanda difiere de la determinada por el juzgador en su fallo, pues la demanda iniciada por la accionante fue presentada en fecha 11/11/2022, fecha en la cual se deberá retrotraer los efectos de la sentencia.</w:t>
      </w:r>
    </w:p>
    <w:p w14:paraId="311D9E99"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En consecuencia, y en atención al carácter declarativo de este tipo de decisiones, la cuota aquí fijada es exigible desde la interposición de la demanda, conforme lo dispone la segunda parte del art. 641 del CPCC y lo resolviera esta alzada en casos similares, CAP 5693/25, RS-85-2025, en donde dijimos: "Respecto del momento a partir del cual deben liquidarse hay que tener en cuenta que tratándose de un reclamo de naturaleza alimentaria, la ley ritual establece claramente que las cuotas debidas deben liquidarse desde la fecha de interposición de la demanda (art. 641 2da parte del CPCC), puesto que desde allí se pone de manifiesto -con relevancia jurídica- la necesidad de la prestación; ello sin perjuicio de considerar los aportes provisorios al momento de efectuar la liquidación.- "</w:t>
      </w:r>
    </w:p>
    <w:p w14:paraId="585A0F0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ese caso como en el aquí resuelto, la demanda fue interpuesta </w:t>
      </w:r>
      <w:r w:rsidRPr="00356A32">
        <w:rPr>
          <w:lang w:val="es-AR" w:eastAsia="es-AR" w:bidi="es-AR"/>
        </w:rPr>
        <w:lastRenderedPageBreak/>
        <w:t>dentro del plazo de 6 meses previstos en el art. 641 del CPC, por tal motivo no le es aplicable la fecha que pretende la recurrente -inicio de la etapa previa-, sino la de interposición de la demanda.</w:t>
      </w:r>
    </w:p>
    <w:p w14:paraId="11FE4E6A"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Por las razones dadas, citas legales de referencia y con el alcance indicado,</w:t>
      </w:r>
    </w:p>
    <w:p w14:paraId="6413030F"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 VOTO POR LA NEGATIVA.</w:t>
      </w:r>
    </w:p>
    <w:p w14:paraId="48694C63"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 la misma cuestión la señora Jueza Graciela </w:t>
      </w:r>
      <w:proofErr w:type="spellStart"/>
      <w:r w:rsidRPr="00356A32">
        <w:rPr>
          <w:lang w:val="es-AR" w:eastAsia="es-AR" w:bidi="es-AR"/>
        </w:rPr>
        <w:t>Scaraffia</w:t>
      </w:r>
      <w:proofErr w:type="spellEnd"/>
      <w:r w:rsidRPr="00356A32">
        <w:rPr>
          <w:lang w:val="es-AR" w:eastAsia="es-AR" w:bidi="es-AR"/>
        </w:rPr>
        <w:t xml:space="preserve"> por análogos fundamentos votó en el mismo </w:t>
      </w:r>
      <w:proofErr w:type="gramStart"/>
      <w:r w:rsidRPr="00356A32">
        <w:rPr>
          <w:lang w:val="es-AR" w:eastAsia="es-AR" w:bidi="es-AR"/>
        </w:rPr>
        <w:t>sentido.-</w:t>
      </w:r>
      <w:proofErr w:type="gramEnd"/>
    </w:p>
    <w:p w14:paraId="0AA4481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 la segunda cuestión el señor Juez Roberto </w:t>
      </w:r>
      <w:proofErr w:type="spellStart"/>
      <w:r w:rsidRPr="00356A32">
        <w:rPr>
          <w:lang w:val="es-AR" w:eastAsia="es-AR" w:bidi="es-AR"/>
        </w:rPr>
        <w:t>Degleue</w:t>
      </w:r>
      <w:proofErr w:type="spellEnd"/>
      <w:r w:rsidRPr="00356A32">
        <w:rPr>
          <w:lang w:val="es-AR" w:eastAsia="es-AR" w:bidi="es-AR"/>
        </w:rPr>
        <w:t xml:space="preserve"> dijo: de conformidad al resultado habido al tratarse la cuestión precedente, estimo que el pronunciamiento que corresponde dictar es: </w:t>
      </w:r>
    </w:p>
    <w:p w14:paraId="5B6D35F9"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Hacer lugar al recurso de apelación de la actora, ordenando la modificación de la cuota alimentaria y fijándola en la suma de $200.000, actualizada semestralmente y aplicando el Índice de la Canasta Básica Total publicada en el INDEC (arts. 658, 659, 660 y </w:t>
      </w:r>
      <w:proofErr w:type="spellStart"/>
      <w:r w:rsidRPr="00356A32">
        <w:rPr>
          <w:lang w:val="es-AR" w:eastAsia="es-AR" w:bidi="es-AR"/>
        </w:rPr>
        <w:t>ccs</w:t>
      </w:r>
      <w:proofErr w:type="spellEnd"/>
      <w:r w:rsidRPr="00356A32">
        <w:rPr>
          <w:lang w:val="es-AR" w:eastAsia="es-AR" w:bidi="es-AR"/>
        </w:rPr>
        <w:t xml:space="preserve"> del CCCN) y estableciéndose que el efecto retroactivo de la sentencia ha de considerarse desde el 11/11/2022.  Confirmando en todo lo demás la sentencia </w:t>
      </w:r>
      <w:proofErr w:type="gramStart"/>
      <w:r w:rsidRPr="00356A32">
        <w:rPr>
          <w:lang w:val="es-AR" w:eastAsia="es-AR" w:bidi="es-AR"/>
        </w:rPr>
        <w:t>apelada.-</w:t>
      </w:r>
      <w:proofErr w:type="gramEnd"/>
    </w:p>
    <w:p w14:paraId="07BC7916"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Costas al demandado teniendo en cuenta la naturaleza de la cuestión referida a la prestación alimentaria de un </w:t>
      </w:r>
      <w:proofErr w:type="gramStart"/>
      <w:r w:rsidRPr="00356A32">
        <w:rPr>
          <w:lang w:val="es-AR" w:eastAsia="es-AR" w:bidi="es-AR"/>
        </w:rPr>
        <w:t>menor.-</w:t>
      </w:r>
      <w:proofErr w:type="gramEnd"/>
    </w:p>
    <w:p w14:paraId="647DFC7C"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Los honorarios de Alzada se regulan por auto </w:t>
      </w:r>
      <w:proofErr w:type="gramStart"/>
      <w:r w:rsidRPr="00356A32">
        <w:rPr>
          <w:lang w:val="es-AR" w:eastAsia="es-AR" w:bidi="es-AR"/>
        </w:rPr>
        <w:t>separado.-</w:t>
      </w:r>
      <w:proofErr w:type="gramEnd"/>
    </w:p>
    <w:p w14:paraId="504C036D"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ASI LO VOTO. </w:t>
      </w:r>
    </w:p>
    <w:p w14:paraId="0F2C5966"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 la misma cuestión la señora Jueza Graciela </w:t>
      </w:r>
      <w:proofErr w:type="spellStart"/>
      <w:r w:rsidRPr="00356A32">
        <w:rPr>
          <w:lang w:val="es-AR" w:eastAsia="es-AR" w:bidi="es-AR"/>
        </w:rPr>
        <w:t>Scaraffia</w:t>
      </w:r>
      <w:proofErr w:type="spellEnd"/>
      <w:r w:rsidRPr="00356A32">
        <w:rPr>
          <w:lang w:val="es-AR" w:eastAsia="es-AR" w:bidi="es-AR"/>
        </w:rPr>
        <w:t xml:space="preserve"> por análogos fundamentos votó en el mismo sentido.</w:t>
      </w:r>
    </w:p>
    <w:p w14:paraId="336E47A4"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Con lo que terminó el presente Acuerdo, dictándose la siguiente;</w:t>
      </w:r>
    </w:p>
    <w:p w14:paraId="28BF3127"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S E N T E N C I A:</w:t>
      </w:r>
    </w:p>
    <w:p w14:paraId="49CD5F16"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Hacer lugar al recurso de apelación de la actora, ordenando la modificación de la cuota alimentaria y fijándola en la suma de $200.000, actualizada semestralmente y aplicando el Índice de la Canasta Básica Total publicada en el INDEC (arts. 658, 659, 660 y </w:t>
      </w:r>
      <w:proofErr w:type="spellStart"/>
      <w:r w:rsidRPr="00356A32">
        <w:rPr>
          <w:lang w:val="es-AR" w:eastAsia="es-AR" w:bidi="es-AR"/>
        </w:rPr>
        <w:t>ccs</w:t>
      </w:r>
      <w:proofErr w:type="spellEnd"/>
      <w:r w:rsidRPr="00356A32">
        <w:rPr>
          <w:lang w:val="es-AR" w:eastAsia="es-AR" w:bidi="es-AR"/>
        </w:rPr>
        <w:t xml:space="preserve"> del CCCN) y estableciéndose que el efecto retroactivo de la sentencia ha de considerarse desde el 11/11/2022. Confirmando en todo lo demás la sentencia </w:t>
      </w:r>
      <w:proofErr w:type="gramStart"/>
      <w:r w:rsidRPr="00356A32">
        <w:rPr>
          <w:lang w:val="es-AR" w:eastAsia="es-AR" w:bidi="es-AR"/>
        </w:rPr>
        <w:t>apelada.-</w:t>
      </w:r>
      <w:proofErr w:type="gramEnd"/>
    </w:p>
    <w:p w14:paraId="66C5B87D"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lastRenderedPageBreak/>
        <w:t xml:space="preserve">Costas al demandado teniendo en cuenta la naturaleza de la cuestión referida a la prestación alimentaria de un </w:t>
      </w:r>
      <w:proofErr w:type="gramStart"/>
      <w:r w:rsidRPr="00356A32">
        <w:rPr>
          <w:lang w:val="es-AR" w:eastAsia="es-AR" w:bidi="es-AR"/>
        </w:rPr>
        <w:t>menor.-</w:t>
      </w:r>
      <w:proofErr w:type="gramEnd"/>
    </w:p>
    <w:p w14:paraId="56F4C593" w14:textId="4A438A05" w:rsidR="00356A32" w:rsidRDefault="00356A32" w:rsidP="00356A32">
      <w:pPr>
        <w:pStyle w:val="Normal0"/>
        <w:spacing w:line="360" w:lineRule="auto"/>
        <w:ind w:firstLine="1134"/>
        <w:jc w:val="both"/>
        <w:rPr>
          <w:lang w:val="es-AR" w:eastAsia="es-AR" w:bidi="es-AR"/>
        </w:rPr>
      </w:pPr>
      <w:r w:rsidRPr="00356A32">
        <w:rPr>
          <w:lang w:val="es-AR" w:eastAsia="es-AR" w:bidi="es-AR"/>
        </w:rPr>
        <w:t xml:space="preserve">Regístrese. Notifíquese por Secretaría (Ac. 4013 SCBA) remitiéndose copia digital de la presente sentencia a los domicilios electrónicos de las respectivas partes. </w:t>
      </w:r>
      <w:proofErr w:type="gramStart"/>
      <w:r w:rsidRPr="00356A32">
        <w:rPr>
          <w:lang w:val="es-AR" w:eastAsia="es-AR" w:bidi="es-AR"/>
        </w:rPr>
        <w:t>Devuélvase.-</w:t>
      </w:r>
      <w:proofErr w:type="gramEnd"/>
    </w:p>
    <w:p w14:paraId="1A490BE3" w14:textId="77777777" w:rsidR="00356A32" w:rsidRDefault="00356A32">
      <w:pPr>
        <w:pStyle w:val="Normal0"/>
        <w:spacing w:line="360" w:lineRule="auto"/>
        <w:ind w:firstLine="1134"/>
        <w:jc w:val="both"/>
        <w:rPr>
          <w:lang w:val="es-AR" w:eastAsia="es-AR" w:bidi="es-AR"/>
        </w:rPr>
      </w:pPr>
    </w:p>
    <w:p w14:paraId="4F195D92" w14:textId="77777777" w:rsidR="00C46F63" w:rsidRDefault="00C46F63">
      <w:pPr>
        <w:pStyle w:val="Normal0"/>
        <w:rPr>
          <w:lang w:val="es-AR" w:eastAsia="es-AR" w:bidi="es-AR"/>
        </w:rPr>
      </w:pPr>
    </w:p>
    <w:sectPr w:rsidR="00C46F63">
      <w:pgSz w:w="11906" w:h="16832"/>
      <w:pgMar w:top="2835" w:right="850" w:bottom="1134" w:left="2835" w:header="56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1134"/>
  <w:hyphenationZone w:val="425"/>
  <w:characterSpacingControl w:val="doNotCompress"/>
  <w:compat>
    <w:noExtraLineSpacing/>
    <w:compatSetting w:name="compatibilityMode" w:uri="http://schemas.microsoft.com/office/word" w:val="12"/>
    <w:compatSetting w:name="useWord2013TrackBottomHyphenation" w:uri="http://schemas.microsoft.com/office/word" w:val="1"/>
  </w:compat>
  <w:rsids>
    <w:rsidRoot w:val="00C46F63"/>
    <w:rsid w:val="000F1B98"/>
    <w:rsid w:val="00356A32"/>
    <w:rsid w:val="0073016D"/>
    <w:rsid w:val="00C46F6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A8913"/>
  <w15:docId w15:val="{A8D3193F-CEFF-4EC8-8DBF-1C2E26296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Times New Roman" w:cs="Times New Roman"/>
        <w:sz w:val="24"/>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qFormat/>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eastAsia="Arial" w:hAnsi="Arial"/>
      <w:szCs w:val="24"/>
      <w:lang w:val="x-none" w:eastAsia="x-none"/>
    </w:rPr>
  </w:style>
  <w:style w:type="paragraph" w:customStyle="1" w:styleId="BODY">
    <w:name w:val="BODY"/>
    <w:basedOn w:val="Normal0"/>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style>
  <w:style w:type="character" w:customStyle="1" w:styleId="B">
    <w:name w:val="B"/>
    <w:qFormat/>
    <w:rPr>
      <w:b/>
      <w:bCs/>
      <w:rtl w:val="0"/>
      <w:lang w:val="x-none" w:eastAsia="x-none" w:bidi="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12</Pages>
  <Words>3472</Words>
  <Characters>19102</Characters>
  <Application>Microsoft Office Word</Application>
  <DocSecurity>0</DocSecurity>
  <Lines>159</Lines>
  <Paragraphs>45</Paragraphs>
  <ScaleCrop>false</ScaleCrop>
  <Company>SCBA</Company>
  <LinksUpToDate>false</LinksUpToDate>
  <CharactersWithSpaces>22529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Jonas Soljan</cp:lastModifiedBy>
  <cp:revision>4</cp:revision>
  <dcterms:created xsi:type="dcterms:W3CDTF">2026-03-03T15:20:00Z</dcterms:created>
  <dcterms:modified xsi:type="dcterms:W3CDTF">2026-04-08T16:37:00Z</dcterms:modified>
</cp:coreProperties>
</file>