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header0001.xml" ContentType="application/vnd.openxmlformats-officedocument.wordprocessingml.header+xml"/>
  <Override PartName="/word/footer0001.xml" ContentType="application/vnd.openxmlformats-officedocument.wordprocessingml.footer+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p>
    <w:p>
      <w:pPr>
        <w:pStyle w:val="[Normal]"/>
        <w:spacing w:line="360" w:lineRule="auto"/>
        <w:ind w:firstLine="1134"/>
        <w:jc w:val="both"/>
        <w:rPr>
          <w:lang w:val="es-AR" w:eastAsia="es-AR" w:bidi="es-AR"/>
        </w:rPr>
      </w:pPr>
      <w:r>
        <w:rPr>
          <w:lang w:val="es-AR" w:eastAsia="es-AR" w:bidi="es-AR"/>
        </w:rPr>
        <w:t xml:space="preserve">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5885-25</w:t>
      </w:r>
      <w:r>
        <w:rPr>
          <w:lang w:val="es-AR" w:eastAsia="es-AR" w:bidi="es-AR"/>
        </w:rPr>
        <w:t xml:space="preserve"> caratulada </w:t>
      </w:r>
      <w:r>
        <w:rPr>
          <w:b/>
          <w:lang w:val="es-AR" w:eastAsia="es-AR" w:bidi="es-AR"/>
        </w:rPr>
        <w:t xml:space="preserve">"</w:t>
      </w:r>
      <w:r>
        <w:rPr>
          <w:b/>
          <w:color w:val="000000"/>
          <w:lang w:val="es-AR" w:eastAsia="es-AR" w:bidi="es-AR"/>
        </w:rPr>
        <w:t xml:space="preserve">M. C. F.  C/ V. J. S/ ACCIONES DE RECLAMACION DE FILIACION</w:t>
      </w:r>
      <w:r>
        <w:rPr>
          <w:b/>
          <w:lang w:val="es-AR" w:eastAsia="es-AR" w:bidi="es-AR"/>
        </w:rPr>
        <w:t xml:space="preserve">"</w:t>
      </w:r>
      <w:r>
        <w:rPr>
          <w:lang w:val="es-AR" w:eastAsia="es-AR" w:bidi="es-AR"/>
        </w:rPr>
        <w:t xml:space="preserve">, Expte. </w:t>
      </w:r>
      <w:r>
        <w:rPr>
          <w:color w:val="000000"/>
          <w:lang w:val="es-AR" w:eastAsia="es-AR" w:bidi="es-AR"/>
        </w:rPr>
        <w:t xml:space="preserve">22.210</w:t>
      </w:r>
      <w:r>
        <w:rPr>
          <w:color w:val="000000"/>
          <w:lang w:val="es-AR" w:eastAsia="es-AR" w:bidi="es-AR"/>
        </w:rPr>
        <w:t xml:space="preserve"> </w:t>
      </w:r>
      <w:r>
        <w:rPr>
          <w:lang w:val="es-AR" w:eastAsia="es-AR" w:bidi="es-AR"/>
        </w:rPr>
        <w:t xml:space="preserve">del Juzgado de Familia N° 1,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en lo apelado?</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h</w:t>
      </w:r>
      <w:r>
        <w:rPr>
          <w:color w:val="000000"/>
          <w:lang w:val="es-AR" w:eastAsia="es-AR" w:bidi="es-AR"/>
        </w:rPr>
        <w:t xml:space="preserve">izo lugar a la demanda de reclamación de paternidad extramatrimonial interpuesta e impuso las costas por su orden (art. 68 CPCC.). R</w:t>
      </w:r>
      <w:r>
        <w:rPr>
          <w:lang w:val="es-AR" w:eastAsia="es-AR" w:bidi="es-AR"/>
        </w:rPr>
        <w:t xml:space="preserve">eguló los honorarios de los profesionales intervinientes y de las peritos.</w:t>
      </w:r>
    </w:p>
    <w:p>
      <w:pPr>
        <w:pStyle w:val="[Normal]"/>
        <w:spacing w:line="360" w:lineRule="auto"/>
        <w:ind w:firstLine="1134"/>
        <w:jc w:val="both"/>
        <w:rPr>
          <w:lang w:val="es-AR" w:eastAsia="es-AR" w:bidi="es-AR"/>
        </w:rPr>
      </w:pPr>
      <w:r>
        <w:rPr>
          <w:lang w:val="es-AR" w:eastAsia="es-AR" w:bidi="es-AR"/>
        </w:rPr>
        <w:t xml:space="preserve">Tal decisorio fue objeto del recurso de apelación interpuesto el día 2-10-2025 por la parte actora, concedido el 3-10-2025 libremente y con efecto suspensivo.  </w:t>
      </w:r>
    </w:p>
    <w:p>
      <w:pPr>
        <w:pStyle w:val="[Normal]"/>
        <w:spacing w:line="360" w:lineRule="auto"/>
        <w:ind w:firstLine="1134"/>
        <w:jc w:val="both"/>
        <w:rPr>
          <w:lang w:val="es-AR" w:eastAsia="es-AR" w:bidi="es-AR"/>
        </w:rPr>
      </w:pPr>
      <w:r>
        <w:rPr>
          <w:lang w:val="es-AR" w:eastAsia="es-AR" w:bidi="es-AR"/>
        </w:rPr>
        <w:t xml:space="preserve">Elevados los autos a esta Alzada con fecha 23-10-2025 se ordenó expresar agravios a la parte actora, quien en la misma fecha los fundo y del mismo se dio traslado a la contraparte, quien contestó el 7-11-2025. El 2-12-2025 se dictó el llamamiento de autos, providencia, que firme a la fecha deja la causa en condiciones de ser fallada.  </w:t>
      </w:r>
    </w:p>
    <w:p>
      <w:pPr>
        <w:pStyle w:val="[Normal]"/>
        <w:spacing w:line="360" w:lineRule="auto"/>
        <w:ind w:firstLine="1134"/>
        <w:jc w:val="both"/>
        <w:rPr>
          <w:lang w:val="es-AR" w:eastAsia="es-AR" w:bidi="es-AR"/>
        </w:rPr>
      </w:pPr>
      <w:r>
        <w:rPr>
          <w:lang w:val="es-AR" w:eastAsia="es-AR" w:bidi="es-AR"/>
        </w:rPr>
        <w:t xml:space="preserve">El apelante expone que si bien la sentencia reconoce su estado filial de hijo del Sr. José Vecino, le agravia la imposición de las costas por su orden, cuando en el caso por el principio de la derrota se debió determinar las mismas a cargo del demandado (art. 68 del CPCC). </w:t>
      </w:r>
    </w:p>
    <w:p>
      <w:pPr>
        <w:pStyle w:val="[Normal]"/>
        <w:spacing w:line="360" w:lineRule="auto"/>
        <w:ind w:firstLine="1134"/>
        <w:jc w:val="both"/>
        <w:rPr>
          <w:lang w:val="es-AR" w:eastAsia="es-AR" w:bidi="es-AR"/>
        </w:rPr>
      </w:pPr>
      <w:r>
        <w:rPr>
          <w:lang w:val="es-AR" w:eastAsia="es-AR" w:bidi="es-AR"/>
        </w:rPr>
        <w:t xml:space="preserve">Señala que no se advierte un motivo jurídico que justifique apartarse de la regla general. Añade que la circunstancia de que fuera inscripto con otro apellido no es razón suficiente para imponer las costas por su orden.</w:t>
      </w:r>
    </w:p>
    <w:p>
      <w:pPr>
        <w:pStyle w:val="[Normal]"/>
        <w:spacing w:line="360" w:lineRule="auto"/>
        <w:ind w:firstLine="1134"/>
        <w:jc w:val="both"/>
        <w:rPr>
          <w:lang w:val="es-AR" w:eastAsia="es-AR" w:bidi="es-AR"/>
        </w:rPr>
      </w:pPr>
      <w:r>
        <w:rPr>
          <w:lang w:val="es-AR" w:eastAsia="es-AR" w:bidi="es-AR"/>
        </w:rPr>
        <w:t xml:space="preserve">Achaca la conducta del demandado que reconoce al contestar demanda que en los años 1972/1973 hubo un reclamo de la Sra. N. N. B. en su contra, sin embargo negó dicha paternidad y la obligó a iniciar el juicio, para lograr una sentencia, cuando en rigor de haberse tratado de un padre con responsabilidad debió allanarse al reclamo presentado por su hijo. En definitiva, ante la probable paternidad, el demandado omitió toda conducta tendiente a esclarecer la verdad biológica de la filiación.</w:t>
      </w:r>
    </w:p>
    <w:p>
      <w:pPr>
        <w:pStyle w:val="[Normal]"/>
        <w:spacing w:line="360" w:lineRule="auto"/>
        <w:ind w:firstLine="1134"/>
        <w:jc w:val="both"/>
        <w:rPr>
          <w:lang w:val="es-AR" w:eastAsia="es-AR" w:bidi="es-AR"/>
        </w:rPr>
      </w:pPr>
      <w:r>
        <w:rPr>
          <w:lang w:val="es-AR" w:eastAsia="es-AR" w:bidi="es-AR"/>
        </w:rPr>
        <w:t xml:space="preserve">Asimismo expone que </w:t>
      </w:r>
      <w:r>
        <w:rPr>
          <w:rStyle w:val="STRONG"/>
          <w:b w:val="off"/>
          <w:lang w:val="es-AR" w:eastAsia="es-AR" w:bidi="es-AR"/>
        </w:rPr>
        <w:t xml:space="preserve">no promovió el juicio con ánimo litigioso</w:t>
      </w:r>
      <w:r>
        <w:rPr>
          <w:lang w:val="es-AR" w:eastAsia="es-AR" w:bidi="es-AR"/>
        </w:rPr>
        <w:t xml:space="preserve">, sino en ejercicio de su derecho fundamental a conocer su identidad biológica. Trasladarle los costos del proceso implicaría desalentar el ejercicio de dicho derecho humano y premiar la conducta omisiva del progenitor que, conociendo la verosimilitud de su paternidad, no colaboró con el esclarecimiento de la verdad. </w:t>
      </w:r>
    </w:p>
    <w:p>
      <w:pPr>
        <w:pStyle w:val="[Normal]"/>
        <w:spacing w:line="360" w:lineRule="auto"/>
        <w:ind w:firstLine="1134"/>
        <w:jc w:val="both"/>
        <w:rPr>
          <w:lang w:val="es-AR" w:eastAsia="es-AR" w:bidi="es-AR"/>
        </w:rPr>
      </w:pPr>
      <w:r>
        <w:rPr>
          <w:lang w:val="es-AR" w:eastAsia="es-AR" w:bidi="es-AR"/>
        </w:rPr>
        <w:t xml:space="preserve">Por último señala que la sentencia resulta contraria al principio de justicia y equidad, pues trasladar el costo del proceso al actor, que obtuvo sentencia favorable y que solo transitó el proceso de filiación, a fin de obtener el reconocimiento del derecho humano a la identidad —reconocido en instrumentos internacionales y legislación interna, resulta desajustado a derecho, por lo que solicita se revoque la imposición de las costas, debiéndose afrontar las mismas íntegramente por el demandado. Cita doctrina y jurisprudencia en apoyo de su planteo. </w:t>
      </w:r>
    </w:p>
    <w:p>
      <w:pPr>
        <w:pStyle w:val="[Normal]"/>
        <w:spacing w:line="360" w:lineRule="auto"/>
        <w:ind w:firstLine="1134"/>
        <w:jc w:val="both"/>
        <w:rPr>
          <w:lang w:val="es-AR" w:eastAsia="es-AR" w:bidi="es-AR"/>
        </w:rPr>
      </w:pPr>
      <w:r>
        <w:rPr>
          <w:lang w:val="es-AR" w:eastAsia="es-AR" w:bidi="es-AR"/>
        </w:rPr>
        <w:t xml:space="preserve">A su turno el Sr. V., contesta el traslado solicitando en definitiva el rechazo del intento de la misma de correr con las costas que fueran impuesta en el orden causado, ratificándola en todas sus partes de conformidad con los argumentos del  a quo.</w:t>
      </w:r>
    </w:p>
    <w:p>
      <w:pPr>
        <w:pStyle w:val="[Normal]"/>
        <w:tabs>
          <w:tab w:val="left" w:pos="225"/>
          <w:tab w:val="clear" w:pos="15876"/>
        </w:tabs>
        <w:spacing w:line="360" w:lineRule="auto"/>
        <w:ind w:firstLine="1134"/>
        <w:jc w:val="both"/>
        <w:rPr>
          <w:lang w:val="es-AR" w:eastAsia="es-AR" w:bidi="es-AR"/>
        </w:rPr>
      </w:pPr>
      <w:r>
        <w:rPr>
          <w:lang w:val="es-AR" w:eastAsia="es-AR" w:bidi="es-AR"/>
        </w:rPr>
        <w:t xml:space="preserve">Reseñado los agravios, es dable recordar que como norma general, en todo juicio o incidente las costas deben imponerse siempre al vencido, porque quien hace necesaria la intervención del juez por su conducta -acción u omisión- debe soportar el pago de las costas que la contraparte ha debido realizar en defensa de sus derechos. La facultad judicial de eximir al vencido, total o parcialmente, es de carácter excepcional y de interpretación restringida. (conf. CC0101 MP 133102 RSD-41-6 S 23/02/2006 B1400748; conf. CAP 1607 RSI 8/13 5-2-2013, 3225 RSD 30/18 27-2-2018, entre otros).</w:t>
      </w:r>
    </w:p>
    <w:p>
      <w:pPr>
        <w:pStyle w:val="[Normal]"/>
        <w:tabs>
          <w:tab w:val="left" w:pos="225"/>
          <w:tab w:val="clear" w:pos="15876"/>
        </w:tabs>
        <w:spacing w:line="360" w:lineRule="auto"/>
        <w:ind w:firstLine="1134"/>
        <w:jc w:val="both"/>
        <w:rPr>
          <w:lang w:val="es-AR" w:eastAsia="es-AR" w:bidi="es-AR"/>
        </w:rPr>
      </w:pPr>
      <w:r>
        <w:rPr>
          <w:lang w:val="es-AR" w:eastAsia="es-AR" w:bidi="es-AR"/>
        </w:rPr>
        <w:t xml:space="preserve">En efecto, el principio rector en materia de costas lo constituye el vencimiento (art. 68 del C.P.C.).  Y que ..."Vencido es aquel contra quien tiene efecto el reconocimiento judicial que emana de la sentencia" (Cám. 2ª, Sala III, La Plata, La Ley, v. 119, p. 231) (Morello-Sosa-Berizonce, “Cód. Proc. ...”, 2ª Ed., T II-B, Pág. 60).-</w:t>
      </w:r>
    </w:p>
    <w:p>
      <w:pPr>
        <w:pStyle w:val="[Normal]"/>
        <w:tabs>
          <w:tab w:val="left" w:pos="225"/>
          <w:tab w:val="clear" w:pos="15876"/>
        </w:tabs>
        <w:spacing w:line="360" w:lineRule="auto"/>
        <w:ind w:firstLine="1134"/>
        <w:jc w:val="both"/>
        <w:rPr>
          <w:lang w:val="es-AR" w:eastAsia="es-AR" w:bidi="es-AR"/>
        </w:rPr>
      </w:pPr>
      <w:r>
        <w:rPr>
          <w:lang w:val="es-AR" w:eastAsia="es-AR" w:bidi="es-AR"/>
        </w:rPr>
        <w:t xml:space="preserve">Así también se dijo que "...todos los gastos de la contraria deben ser soportados por la parte vencida, es decir, por quien obtiene un pronunciamiento totalmente adverso a la posición jurídica que asumió en el proceso (C.Civ. y Com. Necochea, 14/5/2009) V.A. v. K.M s/ tenencia de hijos", citada en Morello-Sosa-Berizonce, “Cód. Proc. ...”, 4ª Ed., T II-B, Pág. 839).-</w:t>
      </w:r>
    </w:p>
    <w:p>
      <w:pPr>
        <w:pStyle w:val="[Normal]"/>
        <w:tabs>
          <w:tab w:val="left" w:pos="225"/>
          <w:tab w:val="clear" w:pos="15876"/>
        </w:tabs>
        <w:spacing w:line="360" w:lineRule="auto"/>
        <w:ind w:firstLine="1134"/>
        <w:jc w:val="both"/>
        <w:rPr>
          <w:color w:val="000000"/>
          <w:lang w:val="es-AR" w:eastAsia="es-AR" w:bidi="es-AR"/>
        </w:rPr>
      </w:pPr>
      <w:r>
        <w:rPr>
          <w:color w:val="000000"/>
          <w:lang w:val="es-AR" w:eastAsia="es-AR" w:bidi="es-AR"/>
        </w:rPr>
        <w:t xml:space="preserve">En la especie, en la sentencia se hizo lugar a la acción de reclamación de paternidad extramatrimonial en contra del demandado Sr. V., padre biológico del accionante.</w:t>
      </w:r>
    </w:p>
    <w:p>
      <w:pPr>
        <w:pStyle w:val="[Normal]"/>
        <w:tabs>
          <w:tab w:val="left" w:pos="225"/>
          <w:tab w:val="clear" w:pos="15876"/>
        </w:tabs>
        <w:spacing w:line="360" w:lineRule="auto"/>
        <w:ind w:firstLine="1134"/>
        <w:jc w:val="both"/>
        <w:rPr>
          <w:lang w:val="es-AR" w:eastAsia="es-AR" w:bidi="es-AR"/>
        </w:rPr>
      </w:pPr>
      <w:r>
        <w:rPr>
          <w:lang w:val="es-AR" w:eastAsia="es-AR" w:bidi="es-AR"/>
        </w:rPr>
        <w:t xml:space="preserve">Este último al presentarse en autos, haciendo uso de su derecho de defensa, planteó excepciones, desconoció el derecho del actor y ofreció prueba y en la misma pieza procesal solicitó eximición de costas o en su defecto costas por su orden. Para fundar su pedido desconoció el vínculo filiatorio con el actor, sin embargo no desconoce que haya tenido "un encuentro ocasional y casual por única vez en los albores de mi adolescencia" con la madre del actor, cuando era un niño de 16 años (Cfr. P.E. de fecha 17/12/21).</w:t>
      </w:r>
    </w:p>
    <w:p>
      <w:pPr>
        <w:pStyle w:val="[Normal]"/>
        <w:tabs>
          <w:tab w:val="left" w:pos="225"/>
          <w:tab w:val="clear" w:pos="15876"/>
        </w:tabs>
        <w:spacing w:line="360" w:lineRule="auto"/>
        <w:ind w:firstLine="1134"/>
        <w:jc w:val="both"/>
        <w:rPr>
          <w:lang w:val="es-AR" w:eastAsia="es-AR" w:bidi="es-AR"/>
        </w:rPr>
      </w:pPr>
      <w:r>
        <w:rPr>
          <w:lang w:val="es-AR" w:eastAsia="es-AR" w:bidi="es-AR"/>
        </w:rPr>
        <w:t xml:space="preserve">Sin dudas el planteo de oposición a la procedencia de la acción iniciada, y el resultado del proceso que reconoció la paternidad del demandado, fundado en la prueba producida en la etapa propia -especialmente el ADN- es totalmente adverso a la posición jurídica asumida en el presente proceso, lo que me lleva a proponer la revocación de éste punto del fallo, haciendo lugar al recurso interpuesto por el accionante, e imponiendo las costas de la anterior sede al demandado vencido. </w:t>
      </w:r>
    </w:p>
    <w:p>
      <w:pPr>
        <w:pStyle w:val="[Normal]"/>
        <w:tabs>
          <w:tab w:val="left" w:pos="225"/>
          <w:tab w:val="clear" w:pos="15876"/>
        </w:tabs>
        <w:spacing w:line="360" w:lineRule="auto"/>
        <w:ind w:firstLine="1134"/>
        <w:jc w:val="both"/>
        <w:rPr>
          <w:lang w:val="es-AR" w:eastAsia="es-AR" w:bidi="es-AR"/>
        </w:rPr>
      </w:pPr>
      <w:r>
        <w:rPr>
          <w:lang w:val="es-AR" w:eastAsia="es-AR" w:bidi="es-AR"/>
        </w:rPr>
        <w:t xml:space="preserve">No se advierte en el caso, la existencia de ningún supuesto que amerite apartarse y excepcionar el principio en la derrota previsto por el código procedimental (art. 68 2° párrafo del CPCC). A lo que he de adunar que el actor tuvo que litigar durante mas de 6 años para que se le reconozca su derecho, de lograr identificar su identidad biológica, comprensiva de su identidad genética y filiatoria reconocida en las garantías constitucionales previstas en el art. 33 de la Carta Magna; así como en numerosos instrumentos internacionales con jerarquía constitucional (arts. 75 incs. 22 y 23, Constitución nacional; 7º y 8º de la Convención sobre los Derechos del Niño; XVII de la Declaración Americana de los Derechos y Deberes del Hombre; 6º de la Declaración Universal de los Derechos Humanos; 3º y 19 de la Convención Americana sobre Derechos Humanos - Pacto de San José de Costa Rica-; 16 y 24 del Pacto Internacional por los Derechos Civiles y Políticos; 10.3 del Pacto Internacional por los Derechos Económicos, Sociales y Culturales); también en nuestra Constitución provincial (art. 12.2, Constitución provincial), y en las leyes de fondo, que reglamentan su ejercicio (arts. 582, 583 y concs. Código Civil y Com. Nación).</w:t>
      </w:r>
    </w:p>
    <w:p>
      <w:pPr>
        <w:pStyle w:val="[Normal]"/>
        <w:tabs>
          <w:tab w:val="left" w:pos="225"/>
          <w:tab w:val="clear" w:pos="15876"/>
        </w:tabs>
        <w:spacing w:line="360" w:lineRule="auto"/>
        <w:ind w:firstLine="1134"/>
        <w:jc w:val="both"/>
        <w:rPr>
          <w:lang w:val="es-AR" w:eastAsia="es-AR" w:bidi="es-AR"/>
        </w:rPr>
      </w:pPr>
      <w:r>
        <w:rPr>
          <w:lang w:val="es-AR" w:eastAsia="es-AR" w:bidi="es-AR"/>
        </w:rPr>
        <w:t xml:space="preserve">Lo hasta aquí dicho, no solo me lleva a revocar lo resuelto por el operador de origen en cuanto a las costas sino también a imponer las mismas por la actuación en alzada al demandado, que también se presentó y contestó la expresión de agravios, contraponiéndose con la pretensión actoral, a la cual resultó ganancioso en atención a como fuera resuelta la pieza recursiva.</w:t>
      </w:r>
    </w:p>
    <w:p>
      <w:pPr>
        <w:pStyle w:val="[Normal]"/>
        <w:tabs>
          <w:tab w:val="left" w:pos="225"/>
          <w:tab w:val="clear" w:pos="15876"/>
        </w:tabs>
        <w:spacing w:line="360" w:lineRule="auto"/>
        <w:ind w:firstLine="1134"/>
        <w:jc w:val="both"/>
        <w:rPr>
          <w:lang w:val="es-AR" w:eastAsia="es-AR" w:bidi="es-AR"/>
        </w:rPr>
      </w:pPr>
      <w:r>
        <w:rPr>
          <w:lang w:val="es-AR" w:eastAsia="es-AR" w:bidi="es-AR"/>
        </w:rPr>
        <w:t xml:space="preserve">Consecuentemente, propongo al Acuerdo hacer lugar al recurso deducido, modificando la sentencia atacada en cuanto fuere motivo de agravio e imponiendo las costas al demandado, criterio que también ha de tomarse respecto a las generadas en esta instancia</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NEGATIVA</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Hacer lugar al recurso deducido y en su mérito revocar el fallo apelado en cuanto fuera materia de agravio imponiendo las costas de la instancia de origen al demandado vencido (art. 68 CPCC), correspondiendo hacer lo propio con las costas de Alzada (art. 69 del CPC).-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 31 ley arancelaria).</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Dr. Roberto Manuel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lang w:val="es-AR" w:eastAsia="es-AR" w:bidi="es-AR"/>
        </w:rPr>
      </w:pPr>
      <w:r>
        <w:rPr>
          <w:b/>
          <w:lang w:val="es-AR" w:eastAsia="es-AR" w:bidi="es-AR"/>
        </w:rPr>
        <w:t xml:space="preserve">S E N T E N C I A:</w:t>
      </w:r>
    </w:p>
    <w:p>
      <w:pPr>
        <w:pStyle w:val="[Normal]"/>
        <w:spacing w:line="360" w:lineRule="auto"/>
        <w:ind w:firstLine="1134"/>
        <w:jc w:val="both"/>
        <w:rPr>
          <w:lang w:val="es-AR" w:eastAsia="es-AR" w:bidi="es-AR"/>
        </w:rPr>
      </w:pPr>
      <w:r>
        <w:rPr>
          <w:lang w:val="es-AR" w:eastAsia="es-AR" w:bidi="es-AR"/>
        </w:rPr>
        <w:t xml:space="preserve">Hacer lugar al recurso deducido y en su mérito revocar el fallo apelado en cuanto fuera materia de agravio imponiendo las costas por la reclamación de paternidad extramatrimonial dispuesta en la instancia de origen al demandado (art. 68 C.P.C.C.).-</w:t>
      </w:r>
    </w:p>
    <w:p>
      <w:pPr>
        <w:pStyle w:val="[Normal]"/>
        <w:spacing w:line="360" w:lineRule="auto"/>
        <w:ind w:firstLine="1134"/>
        <w:jc w:val="both"/>
        <w:rPr>
          <w:lang w:val="es-AR" w:eastAsia="es-AR" w:bidi="es-AR"/>
        </w:rPr>
      </w:pPr>
      <w:r>
        <w:rPr>
          <w:lang w:val="es-AR" w:eastAsia="es-AR" w:bidi="es-AR"/>
        </w:rPr>
        <w:t xml:space="preserve">Costas de Alzada al perdidoso (art. 69 del C.P.C.C.)</w:t>
      </w:r>
    </w:p>
    <w:p>
      <w:pPr>
        <w:pStyle w:val="[Normal]"/>
        <w:spacing w:line="360" w:lineRule="auto"/>
        <w:ind w:firstLine="1134"/>
        <w:jc w:val="both"/>
        <w:rPr>
          <w:lang w:val="es-AR" w:eastAsia="es-AR" w:bidi="es-AR"/>
        </w:rPr>
      </w:pPr>
      <w:r>
        <w:rPr>
          <w:lang w:val="es-AR" w:eastAsia="es-AR" w:bidi="es-AR"/>
        </w:rPr>
        <w:t xml:space="preserve">Diferir la regulación de los honorarios para su oportunidad (Art. 31 ley arancelaria).</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p>
    <w:sectPr>
      <w:headerReference w:type="default" r:id="rId00004"/>
      <w:footerReference w:type="default" r:id="rId00005"/>
      <w:pgSz w:w="11907" w:h="16834"/>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footer0001.xml><?xml version="1.0" encoding="utf-8"?>
<w:ft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rPr>
        <w:lang w:val="es-AR" w:eastAsia="es-AR" w:bidi="es-AR"/>
      </w:rPr>
    </w:pPr>
    <w:r>
      <w:rPr>
        <w:lang w:val="es-AR" w:eastAsia="es-AR" w:bidi="es-AR"/>
      </w:rPr>
      <w:t xml:space="preserve"> </w:t>
    </w:r>
    <w:r>
      <w:rPr>
        <w:lang w:val="es-AR" w:eastAsia="es-AR" w:bidi="es-AR"/>
      </w:rPr>
      <w:fldChar w:fldCharType="begin"/>
    </w:r>
    <w:r>
      <w:rPr>
        <w:lang w:val="es-AR" w:eastAsia="es-AR" w:bidi="es-AR"/>
      </w:rPr>
      <w:instrText xml:space="preserve"> PAGE \* Arabic \* MERGEFORMAT </w:instrText>
    </w:r>
    <w:r>
      <w:rPr>
        <w:lang w:val="es-AR" w:eastAsia="es-AR" w:bidi="es-AR"/>
      </w:rPr>
      <w:fldChar w:fldCharType="separate"/>
    </w:r>
    <w:r>
      <w:rPr>
        <w:lang w:val="es-AR" w:eastAsia="es-AR" w:bidi="es-AR"/>
      </w:rPr>
      <w:t xml:space="preserve">1</w:t>
    </w:r>
    <w:r>
      <w:rPr>
        <w:lang w:val="es-AR" w:eastAsia="es-AR" w:bidi="es-AR"/>
      </w:rPr>
      <w:fldChar w:fldCharType="end"/>
    </w:r>
  </w:p>
</w:ftr>
</file>

<file path=word/header0001.xml><?xml version="1.0" encoding="utf-8"?>
<w:hdr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p>
    <w:pPr>
      <w:pStyle w:val="[Normal]"/>
      <w:jc w:val="right"/>
      <w:rPr>
        <w:color w:val="000000"/>
        <w:lang w:val="es-AR" w:eastAsia="es-AR" w:bidi="es-AR"/>
      </w:rPr>
    </w:pPr>
    <w:r>
      <w:rPr>
        <w:color w:val="000000"/>
        <w:lang w:val="es-AR" w:eastAsia="es-AR" w:bidi="es-AR"/>
      </w:rPr>
      <w:t xml:space="preserve"> </w:t>
    </w:r>
  </w:p>
  <w:p>
    <w:pPr>
      <w:pStyle w:val="[Normal]"/>
      <w:jc w:val="right"/>
      <w:rPr>
        <w:color w:val="000000"/>
        <w:lang w:val="es-AR" w:eastAsia="es-AR" w:bidi="es-AR"/>
      </w:rPr>
    </w:pPr>
    <w:r>
      <w:rPr>
        <w:lang w:val="es-AR" w:eastAsia="es-AR" w:bidi="es-AR"/>
      </w:rPr>
      <w:t xml:space="preserve"> </w:t>
    </w:r>
    <w:r>
      <w:rPr>
        <w:rFonts w:ascii="BarCode 128" w:hAnsi="BarCode 128" w:eastAsia="BarCode 128" w:cs="BarCode 128"/>
        <w:color w:val="000000"/>
        <w:sz w:val="50"/>
        <w:lang w:val="es-AR" w:eastAsia="es-AR" w:bidi="es-AR"/>
      </w:rPr>
      <w:t xml:space="preserve">‰9O")è&amp;of‚?Š</w:t>
    </w:r>
    <w:r>
      <w:rPr>
        <w:color w:val="000000"/>
        <w:lang w:val="es-AR" w:eastAsia="es-AR" w:bidi="es-AR"/>
      </w:rPr>
      <w:t xml:space="preserve"> </w:t>
    </w:r>
  </w:p>
  <w:p>
    <w:pPr>
      <w:pStyle w:val="[Normal]"/>
      <w:jc w:val="right"/>
      <w:rPr>
        <w:color w:val="000000"/>
        <w:lang w:val="es-AR" w:eastAsia="es-AR" w:bidi="es-AR"/>
      </w:rPr>
    </w:pPr>
    <w:r>
      <w:rPr>
        <w:color w:val="000000"/>
        <w:lang w:val="es-AR" w:eastAsia="es-AR" w:bidi="es-AR"/>
      </w:rPr>
      <w:t xml:space="preserve">254702090006797098</w:t>
    </w:r>
    <w:r>
      <w:rPr>
        <w:color w:val="000000"/>
        <w:lang w:val="es-AR" w:eastAsia="es-AR" w:bidi="es-AR"/>
      </w:rPr>
      <w:t xml:space="preserve"> </w:t>
    </w:r>
  </w:p>
  <w:p>
    <w:pPr>
      <w:pStyle w:val="[Normal]"/>
      <w:jc w:val="both"/>
      <w:rPr>
        <w:color w:val="000000"/>
        <w:lang w:val="es-AR" w:eastAsia="es-AR" w:bidi="es-AR"/>
      </w:rPr>
    </w:pPr>
    <w:r>
      <w:rPr>
        <w:color w:val="000000"/>
        <w:lang w:val="es-AR" w:eastAsia="es-AR" w:bidi="es-AR"/>
      </w:rPr>
      <w:t xml:space="preserve">                   </w:t>
    </w:r>
    <w:r>
      <w:rPr>
        <w:color w:val="000000"/>
        <w:lang w:val="es-AR" w:eastAsia="es-AR" w:bidi="es-AR"/>
      </w:rPr>
      <w:drawing>
        <wp:inline distT="0" distB="0" distL="0" distR="0">
          <wp:extent cx="420370" cy="609600"/>
          <wp:docPr id="1" name="_tx_id_1_"/>
          <a:graphic xmlns:a="http://schemas.openxmlformats.org/drawingml/2006/main">
            <a:graphicData uri="http://schemas.openxmlformats.org/drawingml/2006/picture">
              <pic:pic xmlns:pic="http://schemas.openxmlformats.org/drawingml/2006/picture">
                <pic:nvPicPr>
                  <pic:cNvPr id="0" name="Image 1"/>
                  <pic:cNvPicPr/>
                </pic:nvPicPr>
                <pic:blipFill>
                  <a:blip r:embed="rId00003"/>
                  <a:stretch>
                    <a:fillRect/>
                  </a:stretch>
                </pic:blipFill>
                <pic:spPr>
                  <a:xfrm>
                    <a:off x="0" y="0"/>
                    <a:ext cx="420370" cy="609600"/>
                  </a:xfrm>
                  <a:prstGeom prst="rect">
                    <a:avLst/>
                  </a:prstGeom>
                </pic:spPr>
              </pic:pic>
            </a:graphicData>
          </a:graphic>
        </wp:inline>
      </w:drawing>
    </w:r>
  </w:p>
  <w:p>
    <w:pPr>
      <w:pStyle w:val="[Normal]"/>
      <w:jc w:val="both"/>
      <w:rPr>
        <w:color w:val="000000"/>
        <w:lang w:val="es-AR" w:eastAsia="es-AR" w:bidi="es-AR"/>
      </w:rPr>
    </w:pPr>
    <w:r>
      <w:rPr>
        <w:color w:val="000000"/>
        <w:lang w:val="es-AR" w:eastAsia="es-AR" w:bidi="es-AR"/>
      </w:rPr>
      <w:t xml:space="preserve">PROVINCIA DE BUENOS AIRES</w:t>
    </w:r>
  </w:p>
  <w:p>
    <w:pPr>
      <w:pStyle w:val="[Normal]"/>
      <w:jc w:val="both"/>
      <w:rPr>
        <w:color w:val="000000"/>
        <w:lang w:val="es-AR" w:eastAsia="es-AR" w:bidi="es-AR"/>
      </w:rPr>
    </w:pPr>
    <w:r>
      <w:rPr>
        <w:color w:val="000000"/>
        <w:lang w:val="es-AR" w:eastAsia="es-AR" w:bidi="es-AR"/>
      </w:rPr>
      <w:t xml:space="preserve">              Poder Judicial </w:t>
    </w:r>
  </w:p>
  <w:p>
    <w:pPr>
      <w:pStyle w:val="[Normal]"/>
      <w:jc w:val="both"/>
      <w:rPr>
        <w:color w:val="000000"/>
        <w:lang w:val="es-AR" w:eastAsia="es-AR" w:bidi="es-AR"/>
      </w:rPr>
    </w:pPr>
  </w:p>
</w:hdr>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character" w:styleId="STRONG">
    <w:name w:val="STRONG"/>
    <w:qFormat/>
    <w:rPr>
      <w:b/>
      <w:bCs/>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4" Type="http://schemas.openxmlformats.org/officeDocument/2006/relationships/header" Target="header0001.xml"/>
	<Relationship Id="rId00005" Type="http://schemas.openxmlformats.org/officeDocument/2006/relationships/footer" Target="footer0001.xml"/>
	<Relationship Id="rId00006" Type="http://schemas.openxmlformats.org/officeDocument/2006/relationships/fontTable" Target="fontTable.xml"/>
	<Relationship Id="rId00007" Type="http://schemas.openxmlformats.org/officeDocument/2006/relationships/settings" Target="settings.xml"/>
</Relationships>
</file>

<file path=word/_rels/header0001.xml.rels><?xml version="1.0" encoding="UTF-8" standalone="yes"?><Relationships xmlns="http://schemas.openxmlformats.org/package/2006/relationships">
	<Relationship Id="rId00003" Type="http://schemas.openxmlformats.org/officeDocument/2006/relationships/image" Target="media/image0001.wmf"/>
</Relationships>
</file>